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24/06/2015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Ministerio de Agricultura, Alimentación y Medio Ambiente y la Comunidad de Regantes del Canal de Zorita firman un Convenio para la modernización de los regadíos por valor de 3,5 millones de euros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24/06/2015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obras afectarán a una superficie de 461 hectáreas de la superficie de regadío de esa Comunidad de Regantes que abarca los términos municipales de Almenara de Tormes, Juzbado y Valverdón en Salamanca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Ministerio, a través de SEIASA, ha realizado obras de modernización y consolidación de regadíos en salamanca por valor de 73 millones de euros, y actuado sobre una superficie de 19.470 hectáreas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secretario general de Agricultura y Alimentación, Carlos Cabanas, ha presidido hoy a la firma de un Convenio para la modernización y consolidación de los regadíos del Canal de Zorita en Salamanca, que supondrá una inversión del Departamento, a través de la Sociedad Estatal de Infraestructuras Agrarias (SEIASA), de 3.509.000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Convenio, suscrito entre SEIASA y la Comunidad de Regantes de Zorita, afectará, a una superficie de 461 hectáreas de la superficie de regadío de esa Comunidad de Regantes que abarca los términos municipales de Almenara de Tormes, Juzbado y Valverdón. Una zona dedicada principalmente al cultivo del maíz, la remolacha, la alfalfa y la patata.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obras, que cuentan con una financiación de los fondos FEADER, contempla la modernización de las actuales instalaciones de riego por gravedad mediante canales y acequias de hormigón deterioradas por el paso del tiempo, por un sistema de riego a presión, localizado o por aspersión de última generación.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actuación  la Comunidad de Regantes contará con un depósito de regulación elevado, una red de tuberías a presión y la automatización de todas las instalaciones de riego.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Ministerio de Agricultura, Alimentación y Medio Ambiente, a través de SEIASA, ha realizado obras de modernización y consolidación de regadíos en Salamanca por valor de 73 millones de euros, y actuado sobre una superficie de 19.470 hectáreas. En la Comunidad Autónoma de Castilla y León el Ministerio ha modernizado hasta la fecha una superficie de 99.326 hectáreas, con una inversión de más de 472 millones de euros.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https://www.notasdeprensa.es/el-ministerio-de-agricultura-alimentacion-y_23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Alimentaria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