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promueve la prevención y la preparación para la reutilización de residuos textiles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directora general de Calidad y Evaluación Ambiental y Medio Natural, Guillermina Yanguas, destaca la apuesta del Ministerio por hacer un uso más eficiente de los recursos contenidos en los residuos y por avanzar hacia una economía circular</w:t>
            </w:r>
          </w:p>
          <w:p>
            <w:pPr>
              <w:ind w:left="-284" w:right="-427"/>
              <w:jc w:val="both"/>
              <w:rPr>
                <w:rFonts/>
                <w:color w:val="262626" w:themeColor="text1" w:themeTint="D9"/>
              </w:rPr>
            </w:pPr>
            <w:r>
              <w:t>	El Ministerio de Agricultura, Alimentación y Medio Ambiente, promueve la prevención y la preparación para la reutilización de los residuos textiles, en el marco de su objetivo general de hacer un uso más eficiente de los recursos contenidos en los residuos y avanzar en la economía circular</w:t>
            </w:r>
          </w:p>
          <w:p>
            <w:pPr>
              <w:ind w:left="-284" w:right="-427"/>
              <w:jc w:val="both"/>
              <w:rPr>
                <w:rFonts/>
                <w:color w:val="262626" w:themeColor="text1" w:themeTint="D9"/>
              </w:rPr>
            </w:pPr>
            <w:r>
              <w:t>	Así lo ha subrayado la directora general de Calidad y Evaluación Ambiental y Medio Natural, Guillermina Yanguas, quien ha firmado un convenio voluntario con el Gremi de la Recuperació de Catalunya para fomentar e impulsar estos objetivos.</w:t>
            </w:r>
          </w:p>
          <w:p>
            <w:pPr>
              <w:ind w:left="-284" w:right="-427"/>
              <w:jc w:val="both"/>
              <w:rPr>
                <w:rFonts/>
                <w:color w:val="262626" w:themeColor="text1" w:themeTint="D9"/>
              </w:rPr>
            </w:pPr>
            <w:r>
              <w:t>	Ha subrayado que el sector de los residuos es, además, un nicho de generación de empleo, lo que incluye la consolidación de puestos de trabajo de calidad en la población en general, y de manera específica también para personas en riesgo de exclusión social.</w:t>
            </w:r>
          </w:p>
          <w:p>
            <w:pPr>
              <w:ind w:left="-284" w:right="-427"/>
              <w:jc w:val="both"/>
              <w:rPr>
                <w:rFonts/>
                <w:color w:val="262626" w:themeColor="text1" w:themeTint="D9"/>
              </w:rPr>
            </w:pPr>
            <w:r>
              <w:t>	Por esta razón, ha destacado este convenio por su contenido, ya que apuesta por modelos eficientes y eco-innovadores de cierre del ciclo de vida de los productos  y porque  “siempre es un motivo de celebración que las asociaciones de gestión de residuos orienten y consoliden su actividad desde compromisos de protección medioambiental que van más allá de lo estrictamente exigible legalmente”.</w:t>
            </w:r>
          </w:p>
          <w:p>
            <w:pPr>
              <w:ind w:left="-284" w:right="-427"/>
              <w:jc w:val="both"/>
              <w:rPr>
                <w:rFonts/>
                <w:color w:val="262626" w:themeColor="text1" w:themeTint="D9"/>
              </w:rPr>
            </w:pPr>
            <w:r>
              <w:t>	En concreto, en este convenio, se prevé la elaboración de una Guía de Optimización de la Recogida Separada de Ropa para las entidades locales, así como la realización de cinco Pruebas Piloto de las conclusiones de la Guía, con el objetivo de proponer criterios de Contratación Pública Verde y Responsable en relación a la recogida separada de ropa usada (incluidos textiles del hogar).</w:t>
            </w:r>
          </w:p>
          <w:p>
            <w:pPr>
              <w:ind w:left="-284" w:right="-427"/>
              <w:jc w:val="both"/>
              <w:rPr>
                <w:rFonts/>
                <w:color w:val="262626" w:themeColor="text1" w:themeTint="D9"/>
              </w:rPr>
            </w:pPr>
            <w:r>
              <w:t>	También se incluye la recopilación de datos anuales, y puntualmente realización de estudios y análisis sobre las actividades de prevención, reutilización, y preparación para la reutilización y gestión en general de residuo textil y distintas actividades de comunicación y promoción de las mejores prácticas existentes tanto a nivel europeo como estatal.</w:t>
            </w:r>
          </w:p>
          <w:p>
            <w:pPr>
              <w:ind w:left="-284" w:right="-427"/>
              <w:jc w:val="both"/>
              <w:rPr>
                <w:rFonts/>
                <w:color w:val="262626" w:themeColor="text1" w:themeTint="D9"/>
              </w:rPr>
            </w:pPr>
            <w:r>
              <w:t>	Por último, se incorpora el impulso de medidas que permitan captar mayor flujo de las fracciones de residuos textiles y que mejoren la recogida, logística y efectividad de las actividades de preparación para la reutilización de las fraccione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