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MBA del IESE cumple 50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MBA del IESE arranca hoy con su 50ª promoción y una clase formada por 291 alumnos, récord de su historia, de los que el 83% son internacionales. Entre ellos, el 25% proceden de Asia, el 23% son europeos, un 20% de Latinoamérica, un 13% de Norteamérica y un 2% de Oriente Medio. En total, más de 57 países representados, entre los cuales destacan España, Estados Unidos, Brasil, Japón, India, Oriente Medio, China, Canadá, Chile e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MBA full-time del IESE nació en 1964 y fue el primer programa MBA de dos años que se impartió en Europa y el primero de España. Desde su inicio ha contado con la guía y asesoramiento del Comité Harvard-IESE. En 1980, el programa se convirtió en el primer MBA bilingüe del mundo. El último ranking del Financial Times de 2014 lo posiciona como el tercer mejor MBA de Europa y el séptimo del mundo.</w:t>
            </w:r>
          </w:p>
          <w:p>
            <w:pPr>
              <w:ind w:left="-284" w:right="-427"/>
              <w:jc w:val="both"/>
              <w:rPr>
                <w:rFonts/>
                <w:color w:val="262626" w:themeColor="text1" w:themeTint="D9"/>
              </w:rPr>
            </w:pPr>
            <w:r>
              <w:t>	Y es que, desde su origen, el MBA del IESE se ha caracterizado por su internacionalidad, su innovación y por su excelencia en la formación de directivos. Entre los grandes logros conseguidos en estas cinco décadas destaca una red de más de 10.000 antiguos alumnos y su creciente globalización con la puesta en marcha de programas de intercambio de las mejores escuelas internacionales y el lanzamiento de módulos en Nueva York (Estados Unidos), São Paulo (Brasil), Shanghái (China) y Nairobi (Kenia).</w:t>
            </w:r>
          </w:p>
          <w:p>
            <w:pPr>
              <w:ind w:left="-284" w:right="-427"/>
              <w:jc w:val="both"/>
              <w:rPr>
                <w:rFonts/>
                <w:color w:val="262626" w:themeColor="text1" w:themeTint="D9"/>
              </w:rPr>
            </w:pPr>
            <w:r>
              <w:t>	El programa también goza de unos elevados niveles de colocación de los estudiantes a través de su departamento de Career Services: en el último curso un 88% consiguió empleo a través de este servicio. Para impulsar esta progresión profesional de los alumnos, el programa organiza Ferias de Empleo Internacionales en Nueva York, Londres, Singapur, Madrid o Barcelona, algunas en colaboración con otras escuelas europeas como la London Business School.</w:t>
            </w:r>
          </w:p>
          <w:p>
            <w:pPr>
              <w:ind w:left="-284" w:right="-427"/>
              <w:jc w:val="both"/>
              <w:rPr>
                <w:rFonts/>
                <w:color w:val="262626" w:themeColor="text1" w:themeTint="D9"/>
              </w:rPr>
            </w:pPr>
            <w:r>
              <w:t>	El MBA del IESE destaca también por su especial apuesta por los emprendedores. Un tercio de los graduados emprende. Entre otros hitos, el programa cuenta, desde 1973, con asignaturas y cursos específicos sobre emprendimiento; además existe un Club de Emprendedores del MBA y periódicamente se celebran eventos de apoyo al emprendimiento, como desayunos con emprendedores de primer nivel o el Doing Good and Doing Well en el ámbito del emprendimiento social. Por último, el IESE apoya la financiación de proyectos para los alumnos a través de FINAVES y su Red de Business Angels.</w:t>
            </w:r>
          </w:p>
          <w:p>
            <w:pPr>
              <w:ind w:left="-284" w:right="-427"/>
              <w:jc w:val="both"/>
              <w:rPr>
                <w:rFonts/>
                <w:color w:val="262626" w:themeColor="text1" w:themeTint="D9"/>
              </w:rPr>
            </w:pPr>
            <w:r>
              <w:t>	"El 50 aniversario del programa MBA del IESE representa un paso importante en la historia de la escuela”, afirma el profesor y director del MBA del IESE Franz Heukamp. “Refleja la capacidad de adaptación del programa a los distintos contextos sin abandonar su esencia y sus valores fundacionales: el compromiso con el desarrollo de líderes que tengan un impacto positivo dondequiera que trabajen. Los verdaderos protagonistas de este aniversario son los miles de antiguos alumnos del programa MBA, que día a día contribuyen a mejorar la sociedad a través de su trabajo, el interés que demuestran y la sensibilidad con la que lo hacen”.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https://www.notasdeprensa.es/el-mba-del-iese-cumple-50-anos_1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