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Riad, Arabia Saudí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KFSRC realiza más de 5.000 trasplantes renales con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King Faisal Specialist Hospital and Research Centre (KFSHRC) ha realizado con éxito 5000 trasplantes renales desde el inicio de su Programa de trasplantes en 1981 y forma así parte del selecto grupo de centros sanitarios punteros que han alcanzado este hito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Solamente el año pasado, el KFSHRC realizó 80 trasplantes renales pediátricos, el mayor número de trasplantes de este tipo llevados a cabo por ningún hospital en un solo año. Este logro sitúa el Programa de trasplantes renales del KFSHRC a la cabeza de su clase, superando a los centros médicos de los Estados Unidos y Europa</w:t>
            </w:r>
          </w:p>
          <w:p>
            <w:pPr>
              <w:ind w:left="-284" w:right="-427"/>
              <w:jc w:val="both"/>
              <w:rPr>
                <w:rFonts/>
                <w:color w:val="262626" w:themeColor="text1" w:themeTint="D9"/>
              </w:rPr>
            </w:pPr>
            <w:r>
              <w:t>Durante la década pasada, el programa creció considerablemente, con más de 3000 trasplantes realizados desde 2010 y aproximadamente 1250 trasplantes solo en los últimos tres años.</w:t>
            </w:r>
          </w:p>
          <w:p>
            <w:pPr>
              <w:ind w:left="-284" w:right="-427"/>
              <w:jc w:val="both"/>
              <w:rPr>
                <w:rFonts/>
                <w:color w:val="262626" w:themeColor="text1" w:themeTint="D9"/>
              </w:rPr>
            </w:pPr>
            <w:r>
              <w:t>Además, el establecimiento del programa de trasplante renal cruzado Kidney Paired Donation (KPD) ha revolucionado notablemente el panorama de los trasplantes al abordar el problema de la incompatibilidad entre los pacientes y sus donantes. Este programa ha permitido encontrar donantes compatibles con pacientes que, de otro modo, se enfrentarían a graves dificultades. Al facilitar el intercambio de donantes cuyos grupos sanguíneos o tejidos no coinciden con el receptor previsto, el KFSHRC se ha erigido en líder de los trasplantes cruzados frente a cualquier centro sanitario de Estados Unidos y Europa.</w:t>
            </w:r>
          </w:p>
          <w:p>
            <w:pPr>
              <w:ind w:left="-284" w:right="-427"/>
              <w:jc w:val="both"/>
              <w:rPr>
                <w:rFonts/>
                <w:color w:val="262626" w:themeColor="text1" w:themeTint="D9"/>
              </w:rPr>
            </w:pPr>
            <w:r>
              <w:t>Asimismo, gracias a la adopción de tecnologías avanzadas, el centro recurre ahora por completo a la cirugía mínimamente invasiva, incluida la extracción de riñones de donantes con asistencia robótica. Los cirujanos también pueden trasplantar riñones mediante cirugía robótica a un grupo determinado de pacientes. Este método mínimamente invasivo aumenta la precisión y la seguridad.</w:t>
            </w:r>
          </w:p>
          <w:p>
            <w:pPr>
              <w:ind w:left="-284" w:right="-427"/>
              <w:jc w:val="both"/>
              <w:rPr>
                <w:rFonts/>
                <w:color w:val="262626" w:themeColor="text1" w:themeTint="D9"/>
              </w:rPr>
            </w:pPr>
            <w:r>
              <w:t>Es importante señalar que las tasas de supervivencia de injerto renal y paciente a un año se sitúan entre el 97 % y el 99 %. Este resultado corrobora la creación de un centro de trasplantes excepcional en el seno de la institución. Aparte de los trasplantes renales rutinarios, este centro está especializado en casos complejos, como los que afectan a diferentes grupos sanguíneos, pacientes pediátricos de bajo peso, trasplantes cruzados y pacientes con un índice de masa corporal elevado.</w:t>
            </w:r>
          </w:p>
          <w:p>
            <w:pPr>
              <w:ind w:left="-284" w:right="-427"/>
              <w:jc w:val="both"/>
              <w:rPr>
                <w:rFonts/>
                <w:color w:val="262626" w:themeColor="text1" w:themeTint="D9"/>
              </w:rPr>
            </w:pPr>
            <w:r>
              <w:t>El KFSHRC ha mantenido su posición como institución líder en Oriente Medio y África por segundo año consecutivo y ocupa el puesto 20 entre los 250 mejores centros médicos académicos del mundo. También se ha reconocido como la marca sanitaria más valiosa del reino y de Oriente Próximo en 2024, según Brand Finance. Por su parte, la revista Newsweek lo ha clasificado entre los 250 mejores hospitales del mundo.</w:t>
            </w:r>
          </w:p>
          <w:p>
            <w:pPr>
              <w:ind w:left="-284" w:right="-427"/>
              <w:jc w:val="both"/>
              <w:rPr>
                <w:rFonts/>
                <w:color w:val="262626" w:themeColor="text1" w:themeTint="D9"/>
              </w:rPr>
            </w:pPr>
            <w:r>
              <w:t>La foto que acompaña este comunicado está disponible en https://www.globenewswire.com/NewsRoom/AttachmentNg/88556828-01ff-4b53-81ea-c8911d9c9f47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Essam AlZahrani</w:t>
      </w:r>
    </w:p>
    <w:p w:rsidR="00C31F72" w:rsidRDefault="00C31F72" w:rsidP="00AB63FE">
      <w:pPr>
        <w:pStyle w:val="Sinespaciado"/>
        <w:spacing w:line="276" w:lineRule="auto"/>
        <w:ind w:left="-284"/>
        <w:rPr>
          <w:rFonts w:ascii="Arial" w:hAnsi="Arial" w:cs="Arial"/>
        </w:rPr>
      </w:pPr>
      <w:r>
        <w:rPr>
          <w:rFonts w:ascii="Arial" w:hAnsi="Arial" w:cs="Arial"/>
        </w:rPr>
        <w:t>KFSRC</w:t>
      </w:r>
    </w:p>
    <w:p w:rsidR="00AB63FE" w:rsidRDefault="00C31F72" w:rsidP="00AB63FE">
      <w:pPr>
        <w:pStyle w:val="Sinespaciado"/>
        <w:spacing w:line="276" w:lineRule="auto"/>
        <w:ind w:left="-284"/>
        <w:rPr>
          <w:rFonts w:ascii="Arial" w:hAnsi="Arial" w:cs="Arial"/>
        </w:rPr>
      </w:pPr>
      <w:r>
        <w:rPr>
          <w:rFonts w:ascii="Arial" w:hAnsi="Arial" w:cs="Arial"/>
        </w:rPr>
        <w:t>0555254429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https://www.notasdeprensa.es/el-kfsrc-realiza-mas-de-5-000-trasplantes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