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para la Transición Justa formará y recolocará a personas desempleadas del Convenio de Transición Justa para Castilla y León a través de la empresa LHH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ITJ lanza un programa de formación e inserción laboral para un total de 200 personas desempleadas de territorios afectados por los cierres de minería y centrales térmicas de carbón que cuenta con la financiación del Componente 10 del Plan de Recuperación, Transformación y Resiliencia (PRTR)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para la Transición Justa (ITJ), organismo dependiente del Ministerio para la Transición Ecológica y Reto Demográfico pone en marcha -a través de la empresa LHH- su programa de formación, recualificación y recolocación de personas desempleadas afectadas por la transición energética en los municipios incluidos en los Convenios de Transición Justa como sucede con el Convenio de Transición Justa de Ponferrada.</w:t>
            </w:r>
          </w:p>
          <w:p>
            <w:pPr>
              <w:ind w:left="-284" w:right="-427"/>
              <w:jc w:val="both"/>
              <w:rPr>
                <w:rFonts/>
                <w:color w:val="262626" w:themeColor="text1" w:themeTint="D9"/>
              </w:rPr>
            </w:pPr>
            <w:r>
              <w:t>Este proyecto que se desplegará en otras zonas de transición justa del país está impulsado por el ITJ y se financia a través del Componente 10 del Plan de Recuperación, Transformación y Resiliencia, se suma a otras iniciativas de formación y recualificación en zonas afectadas por el cese de actividad de la minería del carbón y de las centrales térmicas llevadas a cabo por el ITJ.  </w:t>
            </w:r>
          </w:p>
          <w:p>
            <w:pPr>
              <w:ind w:left="-284" w:right="-427"/>
              <w:jc w:val="both"/>
              <w:rPr>
                <w:rFonts/>
                <w:color w:val="262626" w:themeColor="text1" w:themeTint="D9"/>
              </w:rPr>
            </w:pPr>
            <w:r>
              <w:t>Los cursos de capacitación y recualificación ofertados permiten a las personas formarse e insertarse laboralmente en entornos productivos en constante evolución -como es el caso de las zonas afectadas por la transición energética- proporcionándoles oportunidades de reciclaje profesional y actualización de habilidades para promover su acceso a un nuevo empleo en los sectores en crecimiento relacionados con la transición energética limpia como son las energías renovables, la eficiencia energética o las infraestructuras verdes.</w:t>
            </w:r>
          </w:p>
          <w:p>
            <w:pPr>
              <w:ind w:left="-284" w:right="-427"/>
              <w:jc w:val="both"/>
              <w:rPr>
                <w:rFonts/>
                <w:color w:val="262626" w:themeColor="text1" w:themeTint="D9"/>
              </w:rPr>
            </w:pPr>
            <w:r>
              <w:t>El objetivo del proyecto es formar e insertar en un nuevo empleo al menos a 200 personas de todas las zonas de transición justa contempladas en el Programa. Este tiene una duración de 24 meses y LHH, como empresa encargada de la ejecución de las actividades, estará operando en los territorios hasta finales de agosto de 2025.</w:t>
            </w:r>
          </w:p>
          <w:p>
            <w:pPr>
              <w:ind w:left="-284" w:right="-427"/>
              <w:jc w:val="both"/>
              <w:rPr>
                <w:rFonts/>
                <w:color w:val="262626" w:themeColor="text1" w:themeTint="D9"/>
              </w:rPr>
            </w:pPr>
            <w:r>
              <w:t>El programa también incluye un servicio de recolocación que se ofrece a todas las personas que cumplan el perfil, basado en ofertas del sector de la economía verde de todo el territorio nacional.</w:t>
            </w:r>
          </w:p>
          <w:p>
            <w:pPr>
              <w:ind w:left="-284" w:right="-427"/>
              <w:jc w:val="both"/>
              <w:rPr>
                <w:rFonts/>
                <w:color w:val="262626" w:themeColor="text1" w:themeTint="D9"/>
              </w:rPr>
            </w:pPr>
            <w:r>
              <w:t>Requisitos Podrán participar en las actividades del programa, todas las personas que cumplan con los siguientes requisitos en el momento de su inscripción. Por un lado, las personas trabajadoras, excedentes de las centrales térmicas de carbón – de la comunidad de Castilla y León y estar inscrito en la bolsa de empleo del Instituto para la Transición Justa (ITJ). O bien, estar en situación de desempleo, tener más de 52 años y tener el empadronamiento en alguno de los municipios que forman parte de los Convenios de Transición Justa.</w:t>
            </w:r>
          </w:p>
          <w:p>
            <w:pPr>
              <w:ind w:left="-284" w:right="-427"/>
              <w:jc w:val="both"/>
              <w:rPr>
                <w:rFonts/>
                <w:color w:val="262626" w:themeColor="text1" w:themeTint="D9"/>
              </w:rPr>
            </w:pPr>
            <w:r>
              <w:t>Acciones formativasLas acciones formativas están orientadas a la recualificación profesional y la recolocación en el sector de la economía verde: </w:t>
            </w:r>
          </w:p>
          <w:p>
            <w:pPr>
              <w:ind w:left="-284" w:right="-427"/>
              <w:jc w:val="both"/>
              <w:rPr>
                <w:rFonts/>
                <w:color w:val="262626" w:themeColor="text1" w:themeTint="D9"/>
              </w:rPr>
            </w:pPr>
            <w:r>
              <w:t>Cursos de formación en Energía solar/Energía eólica dirigidos a personas con interés en adquirir las competencias necesarias para poder trabajar en un sector que está en continuo crecimiento y que ofrece muchas oportunidades laborales.</w:t>
            </w:r>
          </w:p>
          <w:p>
            <w:pPr>
              <w:ind w:left="-284" w:right="-427"/>
              <w:jc w:val="both"/>
              <w:rPr>
                <w:rFonts/>
                <w:color w:val="262626" w:themeColor="text1" w:themeTint="D9"/>
              </w:rPr>
            </w:pPr>
            <w:r>
              <w:t>Interpretación de planos y esquemas en modelos BIM (Building Information Modeling) (70h)</w:t>
            </w:r>
          </w:p>
          <w:p>
            <w:pPr>
              <w:ind w:left="-284" w:right="-427"/>
              <w:jc w:val="both"/>
              <w:rPr>
                <w:rFonts/>
                <w:color w:val="262626" w:themeColor="text1" w:themeTint="D9"/>
              </w:rPr>
            </w:pPr>
            <w:r>
              <w:t>Instalaciones eléctricas (90h).</w:t>
            </w:r>
          </w:p>
          <w:p>
            <w:pPr>
              <w:ind w:left="-284" w:right="-427"/>
              <w:jc w:val="both"/>
              <w:rPr>
                <w:rFonts/>
                <w:color w:val="262626" w:themeColor="text1" w:themeTint="D9"/>
              </w:rPr>
            </w:pPr>
            <w:r>
              <w:t>Mantenimiento de instalaciones solares fotovoltaicas (70h)</w:t>
            </w:r>
          </w:p>
          <w:p>
            <w:pPr>
              <w:ind w:left="-284" w:right="-427"/>
              <w:jc w:val="both"/>
              <w:rPr>
                <w:rFonts/>
                <w:color w:val="262626" w:themeColor="text1" w:themeTint="D9"/>
              </w:rPr>
            </w:pPr>
            <w:r>
              <w:t>Instalaciones de energía eólica: trabajos en altura. BST (Basic Safety Training Standard) (70h)</w:t>
            </w:r>
          </w:p>
          <w:p>
            <w:pPr>
              <w:ind w:left="-284" w:right="-427"/>
              <w:jc w:val="both"/>
              <w:rPr>
                <w:rFonts/>
                <w:color w:val="262626" w:themeColor="text1" w:themeTint="D9"/>
              </w:rPr>
            </w:pPr>
            <w:r>
              <w:t>Cursos de formación en Infraestructuras verdes/Rehabilitación energética dirigidos a aquellas personas que sientan interés y preocupación por contribuir a la mejora del medio ambiente y a su sostenibilidad. Los entornos de trabajo y sectores más habituales son la construcción, la ingeniería, los entornos urbanos o rurales, entre otros.</w:t>
            </w:r>
          </w:p>
          <w:p>
            <w:pPr>
              <w:ind w:left="-284" w:right="-427"/>
              <w:jc w:val="both"/>
              <w:rPr>
                <w:rFonts/>
                <w:color w:val="262626" w:themeColor="text1" w:themeTint="D9"/>
              </w:rPr>
            </w:pPr>
            <w:r>
              <w:t>Inspecciones técnicas con UAS/drones (piloto de drones) (100h)</w:t>
            </w:r>
          </w:p>
          <w:p>
            <w:pPr>
              <w:ind w:left="-284" w:right="-427"/>
              <w:jc w:val="both"/>
              <w:rPr>
                <w:rFonts/>
                <w:color w:val="262626" w:themeColor="text1" w:themeTint="D9"/>
              </w:rPr>
            </w:pPr>
            <w:r>
              <w:t>Gestión de residuos(80h)</w:t>
            </w:r>
          </w:p>
          <w:p>
            <w:pPr>
              <w:ind w:left="-284" w:right="-427"/>
              <w:jc w:val="both"/>
              <w:rPr>
                <w:rFonts/>
                <w:color w:val="262626" w:themeColor="text1" w:themeTint="D9"/>
              </w:rPr>
            </w:pPr>
            <w:r>
              <w:t>Eficiencia energética Certified Passive House Tradesperson (80h)</w:t>
            </w:r>
          </w:p>
          <w:p>
            <w:pPr>
              <w:ind w:left="-284" w:right="-427"/>
              <w:jc w:val="both"/>
              <w:rPr>
                <w:rFonts/>
                <w:color w:val="262626" w:themeColor="text1" w:themeTint="D9"/>
              </w:rPr>
            </w:pPr>
            <w:r>
              <w:t>Cursos transversales (vinculados a una de las acciones formativas anteriores)</w:t>
            </w:r>
          </w:p>
          <w:p>
            <w:pPr>
              <w:ind w:left="-284" w:right="-427"/>
              <w:jc w:val="both"/>
              <w:rPr>
                <w:rFonts/>
                <w:color w:val="262626" w:themeColor="text1" w:themeTint="D9"/>
              </w:rPr>
            </w:pPr>
            <w:r>
              <w:t>Prevención de riesgos laborales.</w:t>
            </w:r>
          </w:p>
          <w:p>
            <w:pPr>
              <w:ind w:left="-284" w:right="-427"/>
              <w:jc w:val="both"/>
              <w:rPr>
                <w:rFonts/>
                <w:color w:val="262626" w:themeColor="text1" w:themeTint="D9"/>
              </w:rPr>
            </w:pPr>
            <w:r>
              <w:t>Carné profesional en el manejo de carretillas elevadoras.</w:t>
            </w:r>
          </w:p>
          <w:p>
            <w:pPr>
              <w:ind w:left="-284" w:right="-427"/>
              <w:jc w:val="both"/>
              <w:rPr>
                <w:rFonts/>
                <w:color w:val="262626" w:themeColor="text1" w:themeTint="D9"/>
              </w:rPr>
            </w:pPr>
            <w:r>
              <w:t>Operador/a de maquinaria de movimientos de tierra.</w:t>
            </w:r>
          </w:p>
          <w:p>
            <w:pPr>
              <w:ind w:left="-284" w:right="-427"/>
              <w:jc w:val="both"/>
              <w:rPr>
                <w:rFonts/>
                <w:color w:val="262626" w:themeColor="text1" w:themeTint="D9"/>
              </w:rPr>
            </w:pPr>
            <w:r>
              <w:t>Todos los cursos contarán con un módulo de mejora de la empleabilidad</w:t>
            </w:r>
          </w:p>
          <w:p>
            <w:pPr>
              <w:ind w:left="-284" w:right="-427"/>
              <w:jc w:val="both"/>
              <w:rPr>
                <w:rFonts/>
                <w:color w:val="262626" w:themeColor="text1" w:themeTint="D9"/>
              </w:rPr>
            </w:pPr>
            <w:r>
              <w:t>Competencias personales para el empleo;</w:t>
            </w:r>
          </w:p>
          <w:p>
            <w:pPr>
              <w:ind w:left="-284" w:right="-427"/>
              <w:jc w:val="both"/>
              <w:rPr>
                <w:rFonts/>
                <w:color w:val="262626" w:themeColor="text1" w:themeTint="D9"/>
              </w:rPr>
            </w:pPr>
            <w:r>
              <w:t>Búsqueda activa de empleo y autoconocimiento;</w:t>
            </w:r>
          </w:p>
          <w:p>
            <w:pPr>
              <w:ind w:left="-284" w:right="-427"/>
              <w:jc w:val="both"/>
              <w:rPr>
                <w:rFonts/>
                <w:color w:val="262626" w:themeColor="text1" w:themeTint="D9"/>
              </w:rPr>
            </w:pPr>
            <w:r>
              <w:t>Currículum vitae y mercado laboral;</w:t>
            </w:r>
          </w:p>
          <w:p>
            <w:pPr>
              <w:ind w:left="-284" w:right="-427"/>
              <w:jc w:val="both"/>
              <w:rPr>
                <w:rFonts/>
                <w:color w:val="262626" w:themeColor="text1" w:themeTint="D9"/>
              </w:rPr>
            </w:pPr>
            <w:r>
              <w:t>Buscadores de empleo;</w:t>
            </w:r>
          </w:p>
          <w:p>
            <w:pPr>
              <w:ind w:left="-284" w:right="-427"/>
              <w:jc w:val="both"/>
              <w:rPr>
                <w:rFonts/>
                <w:color w:val="262626" w:themeColor="text1" w:themeTint="D9"/>
              </w:rPr>
            </w:pPr>
            <w:r>
              <w:t>Entrevista de selección.</w:t>
            </w:r>
          </w:p>
          <w:p>
            <w:pPr>
              <w:ind w:left="-284" w:right="-427"/>
              <w:jc w:val="both"/>
              <w:rPr>
                <w:rFonts/>
                <w:color w:val="262626" w:themeColor="text1" w:themeTint="D9"/>
              </w:rPr>
            </w:pPr>
            <w:r>
              <w:t>Los cursos específicos que se realizarán en cada zona de transición justa se definirán de acuerdo a las demandas del mercado laboral del territorio y a los intereses sobre formación de las personas que participen en el programa.</w:t>
            </w:r>
          </w:p>
          <w:p>
            <w:pPr>
              <w:ind w:left="-284" w:right="-427"/>
              <w:jc w:val="both"/>
              <w:rPr>
                <w:rFonts/>
                <w:color w:val="262626" w:themeColor="text1" w:themeTint="D9"/>
              </w:rPr>
            </w:pPr>
            <w:r>
              <w:t>Ponferrada y Guardo: sesiones informativas y cursos convocadosPara explicar los detalles del programa, María Dolores Fernández Orihuela y Víctor Sánchez Ferrer consultores de la empresa LHH para los Convenios de Transición de Castilla y León, han convocado dos sesiones informativas:</w:t>
            </w:r>
          </w:p>
          <w:p>
            <w:pPr>
              <w:ind w:left="-284" w:right="-427"/>
              <w:jc w:val="both"/>
              <w:rPr>
                <w:rFonts/>
                <w:color w:val="262626" w:themeColor="text1" w:themeTint="D9"/>
              </w:rPr>
            </w:pPr>
            <w:r>
              <w:t>en el Centro Cívico Flores del Sil sito en la calle Joaquín Blume, 1, (Ponferrada), el día 23 de febrero, a las 11 de la mañana</w:t>
            </w:r>
          </w:p>
          <w:p>
            <w:pPr>
              <w:ind w:left="-284" w:right="-427"/>
              <w:jc w:val="both"/>
              <w:rPr>
                <w:rFonts/>
                <w:color w:val="262626" w:themeColor="text1" w:themeTint="D9"/>
              </w:rPr>
            </w:pPr>
            <w:r>
              <w:t>en el Ayuntamiento de Guardo sito en la calle Santa Bárbara, 2, el 22 de febrero a las 11 horas   </w:t>
            </w:r>
          </w:p>
          <w:p>
            <w:pPr>
              <w:ind w:left="-284" w:right="-427"/>
              <w:jc w:val="both"/>
              <w:rPr>
                <w:rFonts/>
                <w:color w:val="262626" w:themeColor="text1" w:themeTint="D9"/>
              </w:rPr>
            </w:pPr>
            <w:r>
              <w:t>A ambas sesiones están invitadas a asistir todas las personas interesadas en los cursos que se ofertan en Castilla y León:</w:t>
            </w:r>
          </w:p>
          <w:p>
            <w:pPr>
              <w:ind w:left="-284" w:right="-427"/>
              <w:jc w:val="both"/>
              <w:rPr>
                <w:rFonts/>
                <w:color w:val="262626" w:themeColor="text1" w:themeTint="D9"/>
              </w:rPr>
            </w:pPr>
            <w:r>
              <w:t>Gestión de Residuos (Comienza el 26 de febrero de 2024 en Ponferrada)</w:t>
            </w:r>
          </w:p>
          <w:p>
            <w:pPr>
              <w:ind w:left="-284" w:right="-427"/>
              <w:jc w:val="both"/>
              <w:rPr>
                <w:rFonts/>
                <w:color w:val="262626" w:themeColor="text1" w:themeTint="D9"/>
              </w:rPr>
            </w:pPr>
            <w:r>
              <w:t>Inspecciones Técnicas con UAS/Drones (Previsto para marzo de 2024)</w:t>
            </w:r>
          </w:p>
          <w:p>
            <w:pPr>
              <w:ind w:left="-284" w:right="-427"/>
              <w:jc w:val="both"/>
              <w:rPr>
                <w:rFonts/>
                <w:color w:val="262626" w:themeColor="text1" w:themeTint="D9"/>
              </w:rPr>
            </w:pPr>
            <w:r>
              <w:t>Interpretación de planos en Modelos BIM para operarios e instalaciones (Previsto para abril de 2024)</w:t>
            </w:r>
          </w:p>
          <w:p>
            <w:pPr>
              <w:ind w:left="-284" w:right="-427"/>
              <w:jc w:val="both"/>
              <w:rPr>
                <w:rFonts/>
                <w:color w:val="262626" w:themeColor="text1" w:themeTint="D9"/>
              </w:rPr>
            </w:pPr>
            <w:r>
              <w:t>Instalaciones de Energía Eólica: Trabajos en Altura (Previsto para mayo de 2024)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LHH</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https://www.notasdeprensa.es/el-instituto-para-la-transicion-justa-formara_3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Recursos humanos Sostenibilidad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