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Pannus se introduce con fuerza en Francia, país referente en la bulangerie a nivel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panaderías y cafeterías más longeva de España, aterriza en la Isla de Córcega, con buenas expectativas tras su exitosa apertura en Ajaccio, cuna de Napoleón Bonaparte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Próspera trayectoria internacionalPannus se ha convertido en la primera marca española de cafetería y panadería en incorporarse en el mercado francés dada la complejidad que supone este mercado. Con la apertura de dos locales en las ciudades de Perpiñán y Reims, Pannus ha inaugurado su tercer establecimiento en la Isla de Córcega superando las expectativas planteadas por la central franquiciadora. La imagen, calidad, y atención en el punto de venta ha conducido a la marca a posicionarse en un breve periodo de tiempo en la isla francesa.</w:t>
            </w:r>
          </w:p>
          <w:p>
            <w:pPr>
              <w:ind w:left="-284" w:right="-427"/>
              <w:jc w:val="both"/>
              <w:rPr>
                <w:rFonts/>
                <w:color w:val="262626" w:themeColor="text1" w:themeTint="D9"/>
              </w:rPr>
            </w:pPr>
            <w:r>
              <w:t>En palabras de su consejero delegado Agustín Llarás: "Estamos en un momento idílico de expansión ya que, con más de 50 establecimientos en España y un fuerte reconocimiento de marca, hemos apostado por una expansión internacional progresiva y consolidada" además, añade que: "las aperturas en Gran Bretaña y Francia están siendo muy positivas, y nuestros esfuerzos se centran en crear una marca fuerte para beneficiar a nuestros franquiciados."</w:t>
            </w:r>
          </w:p>
          <w:p>
            <w:pPr>
              <w:ind w:left="-284" w:right="-427"/>
              <w:jc w:val="both"/>
              <w:rPr>
                <w:rFonts/>
                <w:color w:val="262626" w:themeColor="text1" w:themeTint="D9"/>
              </w:rPr>
            </w:pPr>
            <w:r>
              <w:t>Una expansión de franquicia en España en continuo crecimientoPannus es una de las principales marcas del sector de cafeterías y panaderías de Grupo Solgepan, fundado por la nueva generación, de sus maestros antepasados vinculados con la fabricación de harina, pan, bollería y pastelería desde 1957.</w:t>
            </w:r>
          </w:p>
          <w:p>
            <w:pPr>
              <w:ind w:left="-284" w:right="-427"/>
              <w:jc w:val="both"/>
              <w:rPr>
                <w:rFonts/>
                <w:color w:val="262626" w:themeColor="text1" w:themeTint="D9"/>
              </w:rPr>
            </w:pPr>
            <w:r>
              <w:t>Con 50 tiendas repartidas a lo largo de la geografía nacional, Pannus ha reforzado sus acuerdos con operadores travel retail, siendo una oportunidad única en el sistema de franquicia, ya que el franquiciado tendrá múltiples opciones de ubicación: a pie de calle en zonas transitadas, centros comerciales y espacios travel. Está última localización ya está testada por la marca matriz: "nos encontramos en el aeropuerto de Barcelona y, en breve, en el aeropuerto madrileño de Barajas, también en la linea de Ave Barcelona Madrid, en Zaragoza, etc." apuntaba Agustín Llarás.</w:t>
            </w:r>
          </w:p>
          <w:p>
            <w:pPr>
              <w:ind w:left="-284" w:right="-427"/>
              <w:jc w:val="both"/>
              <w:rPr>
                <w:rFonts/>
                <w:color w:val="262626" w:themeColor="text1" w:themeTint="D9"/>
              </w:rPr>
            </w:pPr>
            <w:r>
              <w:t>Un modelo de franquicia personalizado a cada franquiciadoEl grupo Solgepan ha creado dos modelos de negocio diferenciados entre sí, pero bajo el respaldo de la marca madre Pannus. Con dos marcas nuevas: Pannus café, que es la panadería-cafetería tradicional y Pannus Bakery Gastro Café que cubre la gama de desayunos, mediodía con los poke-wold, tapas, paellas y cervecería, manteniendo siempre el café de elaboración propia.</w:t>
            </w:r>
          </w:p>
          <w:p>
            <w:pPr>
              <w:ind w:left="-284" w:right="-427"/>
              <w:jc w:val="both"/>
              <w:rPr>
                <w:rFonts/>
                <w:color w:val="262626" w:themeColor="text1" w:themeTint="D9"/>
              </w:rPr>
            </w:pPr>
            <w:r>
              <w:t>Una de las principales ventajas de la enseña está relacionado con la estructura empresarial, Agustín Llarás afirma que: "Tenemos nuestra propia red de fabricación y distribución y contamos con los mejores partners, sumadas a la amplitud de gamas de producto que abarcan todos los rangos de edad." Pero, además, concluye que la ventaja más atractiva para los franquiciados son las condiciones de adhesión "cada uno de nuestros formatos va en consonancia a un presupuesto a medida, no hay royalties y la recuperación de la inversión se estima entre los primeros 18 y 24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https://www.notasdeprensa.es/el-grupo-pannus-se-introduce-con-fuerza-en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