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P de España de Motociclismo generó un gasto turístico en Andalucía de 53,4 millones de euros, un 3,7% má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an Premio de España de Motociclismo, que se celebró en Jerez de la Frontera (Cádiz) entre los pasados 2 y 4 de mayo, generó un gasto turístico en el conjunto de la comunidad andaluza de 53,4 millones de euros, lo que representa un 3,7% más respecto 2013, y registró una afluencia de 229.416 visitantes, un 4,7% más.El consejero de Turismo y Comercio, Rafael Rodríguez, ofreció en Sevilla los datos de la encuesta reali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an Premio de España de Motociclismo, que se celebró en Jerez de la Frontera (Cádiz) entre los pasados 2 y 4 de mayo, generó un gasto turístico en el conjunto de la comunidad andaluza de 53,4 millones de euros, lo que representa un 3,7% más respecto 2013, y registró una afluencia de 229.416 visitantes, un 4,7% más.El consejero de Turismo y Comercio, Rafael Rodríguez, ofreció en Sevilla los datos de la encuesta realizada por su departamento sobre este evento, que reflejan también que los establecimientos hoteleros de la provincia de Cádiz alojaron en el referido periodo un total 206.000 turistas, lo que representa un incremento interanual del 6,8Igualmente, este informe señala que el 87,4% de los turistas llegados al destino con motivo del Gran Premio fueron españoles, entre los que destacan los procedentes del mercado andaluz, que crecen hasta situarse en el 38% del total, seguidos por los de la Comunidad de Madrid (14%), Extremadura y Cataluña (7%) y Castilla-León (5%).En cuanto a la tipología de alojamiento preferida, sobresalen el hotel (40%) y el camping (23%), que acapararon más del 63% de los asistentes que pernoctaron en Andalucía y crecieron en relación con anteriores ediciones. A continuación, se situaron las casas de amigos o familiares (12,8%) y el apartamento alquilado (11,4%).A la hora de preparar su visita a Andalucía, la gran mayoría de los turistas (90%) optaron por organizar el viaje de forma particular y en un 63,3% de los casos lo hicieron a través de internet tanto para la obtención de información, las realización de contrataciones o la adquisición de entradas. Los medios de transporte más utilizados fueron el coche particular (42,6%) y la moto (39,5%).Un notable alto de valoraciónLos turistas valoraron de forma muy positiva el destino, con una media de 8,2 puntos, superior a la puntuación recibida en 2013. Los conceptos con mejor nota fueron la organización, el entorno y el recinto, con registros que alcanzaron el 8,5, por delante de otros como los servicios recibidos en el circuito y las instalaciones, que también superaron los 8 puntos de calificación.El gasto medio diario se situó en 83,10 euros, una cifra que supone una ligera caída respecto a la registrada durante la celebración del Gran Premio de Motociclismo del año pasado, y la estancia media se mantuvo estable en 3,1 días. Otro dato destacado es la influencia de esta cita para la aumentar la fidelización de los visitantes hacia el destino, ya que casi el 47% de los asistentes estuvieron en la pasada edición del evento y el 64% declara su intención de volver a Andalucía como turist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p-de-espana-de-motociclismo-genero-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