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Govern aprova els nous ajuts d'habitatge per a persones en situació d'atur de llarga durada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Aquesta nova línia de prestacions té una dotació pressupostària de 7 milions d’euros i s’estima que se’n podran beneficiar unes 4.000 famílies que tenen els seus membres en situació d’atur de llarga durada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Govern ha aprovat una nova línia d’ajuts d’habitatge destinada específicament a persones en situació d’atur de llarga durada i amb ingressos molt baixos. Es tracta d’una prestació preventiva, amb la voluntat d’evitar desnonaments i adreçada a solucionar situacions urgents de famílies que no poden esperar a les convocatòries ordinàries.   Aquest col·lectiu d’aturats de llarga durada, especialment vulnerable, podrà optar a ajuts d’entre 100 i 200 euros mensuals durant un any, bé sigui per pagar el lloguer o la hipoteca. La nova prestació, que es posarà en marxa a partir del 3 de març, té una dotació pressupostària de 7 MEUR i s’estima que se’n podran beneficiar unes 4.000 famílies.   Amb aquesta nova línia ja són 10 els programes socials d’ajut a l’habitatge que el Departament de Territori i Sostenibilitat, a través de l’Agència de l’Habitatge de Catalunya, manté vigents aquest 2014, en el qual la partida pressupostària destinada a aquestes prestacions per evitar desnonaments creix de 51 a 58,5 MEUR respecte a l’any passat:  </w:t>
            </w:r>
          </w:p>
          <w:p>
            <w:pPr>
              <w:ind w:left="-284" w:right="-427"/>
              <w:jc w:val="both"/>
              <w:rPr>
                <w:rFonts/>
                <w:color w:val="262626" w:themeColor="text1" w:themeTint="D9"/>
              </w:rPr>
            </w:pPr>
            <w:r>
              <w:t>		Prestacions urgents per impagament de quotes de lloguer</w:t>
            </w:r>
          </w:p>
          <w:p>
            <w:pPr>
              <w:ind w:left="-284" w:right="-427"/>
              <w:jc w:val="both"/>
              <w:rPr>
                <w:rFonts/>
                <w:color w:val="262626" w:themeColor="text1" w:themeTint="D9"/>
              </w:rPr>
            </w:pPr>
            <w:r>
              <w:t>		Prestacions urgents per impagament de quotes d’amorització</w:t>
            </w:r>
          </w:p>
          <w:p>
            <w:pPr>
              <w:ind w:left="-284" w:right="-427"/>
              <w:jc w:val="both"/>
              <w:rPr>
                <w:rFonts/>
                <w:color w:val="262626" w:themeColor="text1" w:themeTint="D9"/>
              </w:rPr>
            </w:pPr>
            <w:r>
              <w:t>		Prestacions urgents per a famílies desnonades</w:t>
            </w:r>
          </w:p>
          <w:p>
            <w:pPr>
              <w:ind w:left="-284" w:right="-427"/>
              <w:jc w:val="both"/>
              <w:rPr>
                <w:rFonts/>
                <w:color w:val="262626" w:themeColor="text1" w:themeTint="D9"/>
              </w:rPr>
            </w:pPr>
            <w:r>
              <w:t>		Prestacions urgents per a persones en situació d’atur de llarga durada</w:t>
            </w:r>
          </w:p>
          <w:p>
            <w:pPr>
              <w:ind w:left="-284" w:right="-427"/>
              <w:jc w:val="both"/>
              <w:rPr>
                <w:rFonts/>
                <w:color w:val="262626" w:themeColor="text1" w:themeTint="D9"/>
              </w:rPr>
            </w:pPr>
            <w:r>
              <w:t>		Ajuts al lloguer</w:t>
            </w:r>
          </w:p>
          <w:p>
            <w:pPr>
              <w:ind w:left="-284" w:right="-427"/>
              <w:jc w:val="both"/>
              <w:rPr>
                <w:rFonts/>
                <w:color w:val="262626" w:themeColor="text1" w:themeTint="D9"/>
              </w:rPr>
            </w:pPr>
            <w:r>
              <w:t>		Ajuts implícits del parc públic</w:t>
            </w:r>
          </w:p>
          <w:p>
            <w:pPr>
              <w:ind w:left="-284" w:right="-427"/>
              <w:jc w:val="both"/>
              <w:rPr>
                <w:rFonts/>
                <w:color w:val="262626" w:themeColor="text1" w:themeTint="D9"/>
              </w:rPr>
            </w:pPr>
            <w:r>
              <w:t>		Mesa d’Emergències Econòmiques</w:t>
            </w:r>
          </w:p>
          <w:p>
            <w:pPr>
              <w:ind w:left="-284" w:right="-427"/>
              <w:jc w:val="both"/>
              <w:rPr>
                <w:rFonts/>
                <w:color w:val="262626" w:themeColor="text1" w:themeTint="D9"/>
              </w:rPr>
            </w:pPr>
            <w:r>
              <w:t>		Habitatges d’inclusió cedits a entitats i associacions</w:t>
            </w:r>
          </w:p>
          <w:p>
            <w:pPr>
              <w:ind w:left="-284" w:right="-427"/>
              <w:jc w:val="both"/>
              <w:rPr>
                <w:rFonts/>
                <w:color w:val="262626" w:themeColor="text1" w:themeTint="D9"/>
              </w:rPr>
            </w:pPr>
            <w:r>
              <w:t>		Ofideute</w:t>
            </w:r>
          </w:p>
          <w:p>
            <w:pPr>
              <w:ind w:left="-284" w:right="-427"/>
              <w:jc w:val="both"/>
              <w:rPr>
                <w:rFonts/>
                <w:color w:val="262626" w:themeColor="text1" w:themeTint="D9"/>
              </w:rPr>
            </w:pPr>
            <w:r>
              <w:t>		Fons d’habitatge social provinent de les entitats financeres</w:t>
            </w:r>
          </w:p>
          <w:p>
            <w:pPr>
              <w:ind w:left="-284" w:right="-427"/>
              <w:jc w:val="both"/>
              <w:rPr>
                <w:rFonts/>
                <w:color w:val="262626" w:themeColor="text1" w:themeTint="D9"/>
              </w:rPr>
            </w:pPr>
            <w:r>
              <w:t>	 D’altra banda, el Govern també treballa per incrementar el parc d’habitatges de lloguer a preu social per tal de satisfer les necessitats dels ciutadans que no poden accedir a un pis a preu lliure. En aquesta línia, properament es formalitzaran acords amb Bankia i la SAREB per incorporar uns 800 pisos al parc social d’habitatges. Aquests pisos s’afegiran als 400 que ja va cedir recentment CatalunyaCaixa.   Tanmateix, en les properes setmanes s’enllestirà l’avantprojecte de llei per l’aplicació d’un nou impost que gravarà els habitatges buits de propietat bancària per estimular les entitats a treure’ls al mercat a preus reduïts.   Més de 24.000 llars ateses   L’Agència de l’Habitatge de Catalunya va canalitzar al llarg de 2013 ajuts per a un total de 24.167 llars. D’aquestes, 18.919 van rebre algun tipus de prestació per al pagament habitual del lloguer, mentre que 2.703 van resultar beneficiàries d’alguna de les línies d’ajut urgents, bé sigui per afrontar deutes en el pagament del lloguer o de la hipoteca o per trobar una altra llar en cas d’haver patit un desnonament. Igualment, 1.687 famílies residents en el parc públic de la Generalitat van rebre ajuts implícits per continuar-hi vivint.   El servei de mediació Ofideute va aconseguir tancar 400 expedients amb una solució pactada entre el ciutadà que no pot seguir pagant el seu pis i l’entitat bancària corresponent. Pel que fa als casos més urgents, la Mesa d’Emergències va facilitar una llar a 360 famílies, i es van cedir 98 pisos més a entitats i associacions dedicades a lluitar contra l’exclusió social. 	 </w:t>
            </w:r>
          </w:p>
          <w:p>
            <w:pPr>
              <w:ind w:left="-284" w:right="-427"/>
              <w:jc w:val="both"/>
              <w:rPr>
                <w:rFonts/>
                <w:color w:val="262626" w:themeColor="text1" w:themeTint="D9"/>
              </w:rPr>
            </w:pPr>
            <w:r>
              <w:t>	POLÍTIQUES SOCIALS D’HABITATGE / 2012 / 2013 / </w:t>
            </w:r>
          </w:p>
          <w:p>
            <w:pPr>
              <w:ind w:left="-284" w:right="-427"/>
              <w:jc w:val="both"/>
              <w:rPr>
                <w:rFonts/>
                <w:color w:val="262626" w:themeColor="text1" w:themeTint="D9"/>
              </w:rPr>
            </w:pPr>
            <w:r>
              <w:t>	Prestacions urgents    </w:t>
            </w:r>
          </w:p>
          <w:p>
            <w:pPr>
              <w:ind w:left="-284" w:right="-427"/>
              <w:jc w:val="both"/>
              <w:rPr>
                <w:rFonts/>
                <w:color w:val="262626" w:themeColor="text1" w:themeTint="D9"/>
              </w:rPr>
            </w:pPr>
            <w:r>
              <w:t>	Per impagament de quotes de lloguer / 1.856 / 2.135 /</w:t>
            </w:r>
          </w:p>
          <w:p>
            <w:pPr>
              <w:ind w:left="-284" w:right="-427"/>
              <w:jc w:val="both"/>
              <w:rPr>
                <w:rFonts/>
                <w:color w:val="262626" w:themeColor="text1" w:themeTint="D9"/>
              </w:rPr>
            </w:pPr>
            <w:r>
              <w:t>	Per impagament de quotes hipotecàries / 226 / 330 /</w:t>
            </w:r>
          </w:p>
          <w:p>
            <w:pPr>
              <w:ind w:left="-284" w:right="-427"/>
              <w:jc w:val="both"/>
              <w:rPr>
                <w:rFonts/>
                <w:color w:val="262626" w:themeColor="text1" w:themeTint="D9"/>
              </w:rPr>
            </w:pPr>
            <w:r>
              <w:t>	Per a famílies ja desnonades / ------ / 238 /</w:t>
            </w:r>
          </w:p>
          <w:p>
            <w:pPr>
              <w:ind w:left="-284" w:right="-427"/>
              <w:jc w:val="both"/>
              <w:rPr>
                <w:rFonts/>
                <w:color w:val="262626" w:themeColor="text1" w:themeTint="D9"/>
              </w:rPr>
            </w:pPr>
            <w:r>
              <w:t>	TOTAL / 2.082 / 2.703 /      </w:t>
            </w:r>
          </w:p>
          <w:p>
            <w:pPr>
              <w:ind w:left="-284" w:right="-427"/>
              <w:jc w:val="both"/>
              <w:rPr>
                <w:rFonts/>
                <w:color w:val="262626" w:themeColor="text1" w:themeTint="D9"/>
              </w:rPr>
            </w:pPr>
            <w:r>
              <w:t>	Ajuts per al pagament del lloguer    </w:t>
            </w:r>
          </w:p>
          <w:p>
            <w:pPr>
              <w:ind w:left="-284" w:right="-427"/>
              <w:jc w:val="both"/>
              <w:rPr>
                <w:rFonts/>
                <w:color w:val="262626" w:themeColor="text1" w:themeTint="D9"/>
              </w:rPr>
            </w:pPr>
            <w:r>
              <w:t>	Antics perceptors / 17.993 / 6.151 /</w:t>
            </w:r>
          </w:p>
          <w:p>
            <w:pPr>
              <w:ind w:left="-284" w:right="-427"/>
              <w:jc w:val="both"/>
              <w:rPr>
                <w:rFonts/>
                <w:color w:val="262626" w:themeColor="text1" w:themeTint="D9"/>
              </w:rPr>
            </w:pPr>
            <w:r>
              <w:t>	Nous perceptors / --------- / 12.768 /</w:t>
            </w:r>
          </w:p>
          <w:p>
            <w:pPr>
              <w:ind w:left="-284" w:right="-427"/>
              <w:jc w:val="both"/>
              <w:rPr>
                <w:rFonts/>
                <w:color w:val="262626" w:themeColor="text1" w:themeTint="D9"/>
              </w:rPr>
            </w:pPr>
            <w:r>
              <w:t>	TOTAL / 17.993 / 18.919 /     </w:t>
            </w:r>
          </w:p>
          <w:p>
            <w:pPr>
              <w:ind w:left="-284" w:right="-427"/>
              <w:jc w:val="both"/>
              <w:rPr>
                <w:rFonts/>
                <w:color w:val="262626" w:themeColor="text1" w:themeTint="D9"/>
              </w:rPr>
            </w:pPr>
            <w:r>
              <w:t>	Ajuts implícits a residents del parc públic de la Generalitat / 1.187 / 1.687 / </w:t>
            </w:r>
          </w:p>
          <w:p>
            <w:pPr>
              <w:ind w:left="-284" w:right="-427"/>
              <w:jc w:val="both"/>
              <w:rPr>
                <w:rFonts/>
                <w:color w:val="262626" w:themeColor="text1" w:themeTint="D9"/>
              </w:rPr>
            </w:pPr>
            <w:r>
              <w:t>	Ofideute    </w:t>
            </w:r>
          </w:p>
          <w:p>
            <w:pPr>
              <w:ind w:left="-284" w:right="-427"/>
              <w:jc w:val="both"/>
              <w:rPr>
                <w:rFonts/>
                <w:color w:val="262626" w:themeColor="text1" w:themeTint="D9"/>
              </w:rPr>
            </w:pPr>
            <w:r>
              <w:t>	Expedients iniciats / 2.413 / 3.109 /</w:t>
            </w:r>
          </w:p>
          <w:p>
            <w:pPr>
              <w:ind w:left="-284" w:right="-427"/>
              <w:jc w:val="both"/>
              <w:rPr>
                <w:rFonts/>
                <w:color w:val="262626" w:themeColor="text1" w:themeTint="D9"/>
              </w:rPr>
            </w:pPr>
            <w:r>
              <w:t>	Intermediacions tancades / 591 / 744 /</w:t>
            </w:r>
          </w:p>
          <w:p>
            <w:pPr>
              <w:ind w:left="-284" w:right="-427"/>
              <w:jc w:val="both"/>
              <w:rPr>
                <w:rFonts/>
                <w:color w:val="262626" w:themeColor="text1" w:themeTint="D9"/>
              </w:rPr>
            </w:pPr>
            <w:r>
              <w:t>	Casos tancats amb una solució pactada / 356 / 400 /      </w:t>
            </w:r>
          </w:p>
          <w:p>
            <w:pPr>
              <w:ind w:left="-284" w:right="-427"/>
              <w:jc w:val="both"/>
              <w:rPr>
                <w:rFonts/>
                <w:color w:val="262626" w:themeColor="text1" w:themeTint="D9"/>
              </w:rPr>
            </w:pPr>
            <w:r>
              <w:t>	Habitatges adjudicats mitjançant Mesa d’Emergències / 278 / 360 /</w:t>
            </w:r>
          </w:p>
          <w:p>
            <w:pPr>
              <w:ind w:left="-284" w:right="-427"/>
              <w:jc w:val="both"/>
              <w:rPr>
                <w:rFonts/>
                <w:color w:val="262626" w:themeColor="text1" w:themeTint="D9"/>
              </w:rPr>
            </w:pPr>
            <w:r>
              <w:t>	Habitatges d’Inclusió cedits a entitats/associacions / 128 / 98 /</w:t>
            </w:r>
          </w:p>
          <w:p>
            <w:pPr>
              <w:ind w:left="-284" w:right="-427"/>
              <w:jc w:val="both"/>
              <w:rPr>
                <w:rFonts/>
                <w:color w:val="262626" w:themeColor="text1" w:themeTint="D9"/>
              </w:rPr>
            </w:pPr>
            <w:r>
              <w:t>	TOTAL DE LLARS EN RISC SOBRE LES QUALS S’HA ACTUAT / 22.024 / 24.167 /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https://www.notasdeprensa.es/el-govern-aprova-els-nous-ajuts-dhabitatge-per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