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 Navarra financiará más de 300 actividades de difusión cultural promovidas por 14 entidades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El Gobierno de Navarra financiará más de 300 actividades de difusión cultural promovidas por 14 entidades navarras, gracias a la convocatoria de ayudas en libre concurrencia recientemente resuelta por el Departamento de Cultura, Turismo y Relaciones Institucionales.</w:t>
            </w:r>
          </w:p>
          <w:p>
            <w:pPr>
              <w:ind w:left="-284" w:right="-427"/>
              <w:jc w:val="both"/>
              <w:rPr>
                <w:rFonts/>
                <w:color w:val="262626" w:themeColor="text1" w:themeTint="D9"/>
              </w:rPr>
            </w:pPr>
            <w:r>
              <w:t>Mediante dicha convocatoria, el Departamento reparte un total de 129.304,64 euros entre las entidades beneficiarias siguientes: Ateneo Navarro (27.000 euros), Sociedad de Estudios Históricos de Navarra (10.065 euros), Asociación Amigos del Camino de Santiago en Navarra (3.500 euros), Ortzadar Euskal Folklore Elkartea (1.936 euros), Nafarroako Bertsozale Elkartea (8.450 euros), Asociación Euskal Dantzarien Biltzarra de Navarra (14.052,50 euros), Agrupación Coral de Cámara de Pamplona (3.973 euros) y Agrupación Fotográfica y Cinematográfica de Navarra (5.000 euros).</w:t>
            </w:r>
          </w:p>
          <w:p>
            <w:pPr>
              <w:ind w:left="-284" w:right="-427"/>
              <w:jc w:val="both"/>
              <w:rPr>
                <w:rFonts/>
                <w:color w:val="262626" w:themeColor="text1" w:themeTint="D9"/>
              </w:rPr>
            </w:pPr>
            <w:r>
              <w:t>También han resultado beneficiadas Fundación ATENA (1.500 euros), Asociación Cultural La Caracola (4.930 euros), Instituto Navarro Historia Social Jerónimo Ustariz (4.419,14 euros),Tiza. Asociación para la Promoción del Cómic (25.000 euros), Asociación Cultural Amigos de Cascante “Vicus” (7.020 euros) y Fundación Instituto Promoción de Estudios Sociales IPES (12.459 euros).</w:t>
            </w:r>
          </w:p>
          <w:p>
            <w:pPr>
              <w:ind w:left="-284" w:right="-427"/>
              <w:jc w:val="both"/>
              <w:rPr>
                <w:rFonts/>
                <w:color w:val="262626" w:themeColor="text1" w:themeTint="D9"/>
              </w:rPr>
            </w:pPr>
            <w:r>
              <w:t>Los proyectos subvencionados presentan diferentes propuestas de actividades culturales, entre las que se encuentran las exposiciones, tanto de fotografía como de artes plásticas, arqueología o patrimonio cultural. </w:t>
            </w:r>
          </w:p>
          <w:p>
            <w:pPr>
              <w:ind w:left="-284" w:right="-427"/>
              <w:jc w:val="both"/>
              <w:rPr>
                <w:rFonts/>
                <w:color w:val="262626" w:themeColor="text1" w:themeTint="D9"/>
              </w:rPr>
            </w:pPr>
            <w:r>
              <w:t>Las conferencias, conferencias ilustradas, seminarios, tertulias, mesas redondas y debates son otra actividad cultural objeto de financiación. En ellas se analizarán temáticas de artes plásticas, ciencia y tecnología, política, cine, euskera, folclore, humanidades, literatura, medios de comunicación, juventud, historia, religión, cómic o el Camino de Santiago.</w:t>
            </w:r>
          </w:p>
          <w:p>
            <w:pPr>
              <w:ind w:left="-284" w:right="-427"/>
              <w:jc w:val="both"/>
              <w:rPr>
                <w:rFonts/>
                <w:color w:val="262626" w:themeColor="text1" w:themeTint="D9"/>
              </w:rPr>
            </w:pPr>
            <w:r>
              <w:t>Otras formas de actividad cultural objeto de promoción son las visitas guiadas, la difusión del folclore, los talleres y presentaciones de libros.</w:t>
            </w:r>
          </w:p>
          <w:p>
            <w:pPr>
              <w:ind w:left="-284" w:right="-427"/>
              <w:jc w:val="both"/>
              <w:rPr>
                <w:rFonts/>
                <w:color w:val="262626" w:themeColor="text1" w:themeTint="D9"/>
              </w:rPr>
            </w:pPr>
            <w:r>
              <w:t>Finalmente, se financia también la realización de Jornadas monográficas como las XXVI Jornadas Jacobeas, el V Salón del Cómic, la 9ª Edición de la semana romana de Cascante, el VIII congreso general de historia de Navarra “Navarra en un mundo global”, y Mapamundistas 2014 "Las Consecuencias del Mapa".</w:t>
            </w:r>
          </w:p>
          <w:p>
            <w:pPr>
              <w:ind w:left="-284" w:right="-427"/>
              <w:jc w:val="both"/>
              <w:rPr>
                <w:rFonts/>
                <w:color w:val="262626" w:themeColor="text1" w:themeTint="D9"/>
              </w:rPr>
            </w:pPr>
            <w:r>
              <w:t>Todas estas actividades tendrán lugar a lo largo del 2014 mayoritariamente en Pamplona, si bien llegarán también a otras 24 localidades navarras: Ansoain, Arbizu, Barañain, Bera, Cárcar, Cascante, Corella, Elizondo, Erratzu, Etxarri-Aranatz, Gaintza, Igantzi, Ituren, Leitza, Lesaka, Mendaza, Ochagavía, Olite, Orisoain, Puente la Reina, Tafalla, Uitzi, Villava y Zubieta.</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Documentación:       Audio       Video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https://www.notasdeprensa.es/el-gobierno-de-navarra-financiara-mas-de-300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