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Cantabria y Bankia firman un convenio para impulsar la Formación Profesional en la región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Cantabria, Juan Ignacio Diego, y el presidente de Bankia, José Ignacio Goirigolzarri, han rubricado hoy el acuerdo en Madrid </w:t>
            </w:r>
          </w:p>
          <w:p>
            <w:pPr>
              <w:ind w:left="-284" w:right="-427"/>
              <w:jc w:val="both"/>
              <w:rPr>
                <w:rFonts/>
                <w:color w:val="262626" w:themeColor="text1" w:themeTint="D9"/>
              </w:rPr>
            </w:pPr>
            <w:r>
              <w:t>De esta forma, Bankia quiere apoyar el desarrollo de la Formación Profesional Dual en los ámbitos que sean más útiles para la región </w:t>
            </w:r>
          </w:p>
          <w:p>
            <w:pPr>
              <w:ind w:left="-284" w:right="-427"/>
              <w:jc w:val="both"/>
              <w:rPr>
                <w:rFonts/>
                <w:color w:val="262626" w:themeColor="text1" w:themeTint="D9"/>
              </w:rPr>
            </w:pPr>
            <w:r>
              <w:t> El presidente del Gobierno de Cantabria, Juan Ignacio Diego, y el presidente de Bankia, José Ignacio Goirigolzarri, han firmado hoy un convenio de colaboración para impulsar el desarrollo y la calidad de la Formación Profesional en la región. </w:t>
            </w:r>
          </w:p>
          <w:p>
            <w:pPr>
              <w:ind w:left="-284" w:right="-427"/>
              <w:jc w:val="both"/>
              <w:rPr>
                <w:rFonts/>
                <w:color w:val="262626" w:themeColor="text1" w:themeTint="D9"/>
              </w:rPr>
            </w:pPr>
            <w:r>
              <w:t> El convenio, que tendrá una duración de cinco años y se renovará anualmente, recoge una aportación total por parte de Bankia de 750.000 euros. Uno de los puntos más novedosos de este acuerdo es que permite a los alumnos de formación profesional realizar prácticas remuneradas en los centros de trabajo. </w:t>
            </w:r>
          </w:p>
          <w:p>
            <w:pPr>
              <w:ind w:left="-284" w:right="-427"/>
              <w:jc w:val="both"/>
              <w:rPr>
                <w:rFonts/>
                <w:color w:val="262626" w:themeColor="text1" w:themeTint="D9"/>
              </w:rPr>
            </w:pPr>
            <w:r>
              <w:t> Entre los fines que se persiguen con la firma del convenio está la implicación de las empresas en el programa educativo para favorecer la inserción laboral y la contratación directa de los jóvenes, así como la adquisición de las competencias en el propio lugar de trabajo, lo que supone un mayor acercamiento entre el estudiante y su futuro profesional. </w:t>
            </w:r>
          </w:p>
          <w:p>
            <w:pPr>
              <w:ind w:left="-284" w:right="-427"/>
              <w:jc w:val="both"/>
              <w:rPr>
                <w:rFonts/>
                <w:color w:val="262626" w:themeColor="text1" w:themeTint="D9"/>
              </w:rPr>
            </w:pPr>
            <w:r>
              <w:t> Preparación adecuada a las necesidades de las empresas </w:t>
            </w:r>
          </w:p>
          <w:p>
            <w:pPr>
              <w:ind w:left="-284" w:right="-427"/>
              <w:jc w:val="both"/>
              <w:rPr>
                <w:rFonts/>
                <w:color w:val="262626" w:themeColor="text1" w:themeTint="D9"/>
              </w:rPr>
            </w:pPr>
            <w:r>
              <w:t> Bankia, que tiene en la Formación Profesional uno de los pilares de su política de responsabilidad social corporativa, entiende que en la actual coyuntura económica uno de los requisitos para lograr la inserción laboral es poseer una preparación que se adecue a las necesidades del tejido empresarial. </w:t>
            </w:r>
          </w:p>
          <w:p>
            <w:pPr>
              <w:ind w:left="-284" w:right="-427"/>
              <w:jc w:val="both"/>
              <w:rPr>
                <w:rFonts/>
                <w:color w:val="262626" w:themeColor="text1" w:themeTint="D9"/>
              </w:rPr>
            </w:pPr>
            <w:r>
              <w:t> El convenio comprende actuaciones en la cofinanciación o becas a los alumnos de proyectos de Formación Profesional Dual, proyectos de innovación y competiciones de formación profesional, entre otras iniciativas. </w:t>
            </w:r>
          </w:p>
          <w:p>
            <w:pPr>
              <w:ind w:left="-284" w:right="-427"/>
              <w:jc w:val="both"/>
              <w:rPr>
                <w:rFonts/>
                <w:color w:val="262626" w:themeColor="text1" w:themeTint="D9"/>
              </w:rPr>
            </w:pPr>
            <w:r>
              <w:t> La formación de los profesores es otro de los puntos en los que hace hincapié el acuerdo. En ese caso, la teoría se completará con estancias formativas en empresas, que tendrán lugar al mismo tiempo que los alumnos realizan las prácticas durante el curso académico. </w:t>
            </w:r>
          </w:p>
          <w:p>
            <w:pPr>
              <w:ind w:left="-284" w:right="-427"/>
              <w:jc w:val="both"/>
              <w:rPr>
                <w:rFonts/>
                <w:color w:val="262626" w:themeColor="text1" w:themeTint="D9"/>
              </w:rPr>
            </w:pPr>
            <w:r>
              <w:t> Las líneas de acción del convenio prestan especial atención a los proyectos diseñados para lograr el bilingüismo en la Formación Profesional. En un mundo cada vez más globalizado, el dominio de una segunda lengua es esencial para el desarrollo personal y profesional. </w:t>
            </w:r>
          </w:p>
          <w:p>
            <w:pPr>
              <w:ind w:left="-284" w:right="-427"/>
              <w:jc w:val="both"/>
              <w:rPr>
                <w:rFonts/>
                <w:color w:val="262626" w:themeColor="text1" w:themeTint="D9"/>
              </w:rPr>
            </w:pPr>
            <w:r>
              <w:t> Creación de empresas </w:t>
            </w:r>
          </w:p>
          <w:p>
            <w:pPr>
              <w:ind w:left="-284" w:right="-427"/>
              <w:jc w:val="both"/>
              <w:rPr>
                <w:rFonts/>
                <w:color w:val="262626" w:themeColor="text1" w:themeTint="D9"/>
              </w:rPr>
            </w:pPr>
            <w:r>
              <w:t> También se apoyará la creación de empresas en centros de Formación Profesional, que pondrán a disposición de los alumnos los equipos necesarios y les proporcionarán el apoyo de un profesor así como orientación laboral. </w:t>
            </w:r>
          </w:p>
          <w:p>
            <w:pPr>
              <w:ind w:left="-284" w:right="-427"/>
              <w:jc w:val="both"/>
              <w:rPr>
                <w:rFonts/>
                <w:color w:val="262626" w:themeColor="text1" w:themeTint="D9"/>
              </w:rPr>
            </w:pPr>
            <w:r>
              <w:t> Por último, el convenio contempla la constitución de una Mesa de Coordinación para la materialización y el seguimiento de estas actividades, la interpretación de los acuerdos establecidos en el convenio, así como el planteamiento de nuevas propuestas que se incluirán en las adendas anuales. </w:t>
            </w:r>
          </w:p>
          <w:p>
            <w:pPr>
              <w:ind w:left="-284" w:right="-427"/>
              <w:jc w:val="both"/>
              <w:rPr>
                <w:rFonts/>
                <w:color w:val="262626" w:themeColor="text1" w:themeTint="D9"/>
              </w:rPr>
            </w:pPr>
            <w:r>
              <w:t> Bankia tiene entre sus fines apoyar el desarrollo de la formación profesional en los ámbitos que sean más útiles a la comunidad autónoma, con el objetivo de permanecer cerca de sus zonas estratégicas de negocio.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https://www.notasdeprensa.es/el-gobierno-de-cantabria-y-bankia-firman-un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