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autoriza la celebración del contrato para la ejecución de diversas obras de conservación en varias carreteras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Ministros, en su reunión de hoy, ha autorizado la celebración del contrato para la ejecución de diversas operaciones de conservación y explotación en varias carreteras de Barcelona correspondientes al sector B-4, con un presupuesto de 26.465.675,32 euros. Se trata de un paso previo a la licitación del contrato.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 atenderá las labores de mantenimiento de las siguientes carreteras: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Autovía A-2 del PK 530,722 al PK 604+435 y carretera N-II del PK 585,000 al 587+100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Autovía A-2/AP-7 del PK 0,000 al PK 2,400.</w:t>
            </w:r>
          </w:p>
 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https://www.notasdeprensa.es/el-gobierno-autoriza-la-celebracion-del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