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GobEx valora que la decisión de Portugal de invertir 1.000 millones en un enlace ferroviario de velocidad alta con Badajoz es estratégica para el desarrollo de Extremadura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Gobierno de Extremadura valora que la inversión de 1.000 millones de euros anunciada en Portugal para mejorar sus enlaces ferroviarios con España a través de Extremadura situará a la región en una posición estratégica en la Península Ibérica, por la interconexión de esta infraestructura lusa con la línea de alta velocidad a Madrid y con la Plataforma Logística del Suroeste Europeo, que se ubicará en Caya.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Ejecutivo portugués ha incluido en su planificación de Infraestructuras de Elevado Valor Añadido (IEVA) 30 actuaciones que considera prioritarias y que llevará a cabo antes de 2020. Una de estas obras de infraestructura es la mejora del enlace ferroviario entre los puertos de Sines y Lisboa con Europa a través de Extremadura. Para ello, tiene previsto invertir unos 1.000 millones de euros en la construcción de los nuevos tramos Sines-Grándola y Evora-Badajoz.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Gobex destaca la importancia que esta actuación tendrá para el desarrollo económico de Extremadura por cuanto la región pasará a tener, antes de seis años, una comunicación por tren de primer nivel con Lisboa y Sines, con la consiguiente mejora de la competitividad para el transporte ferroviario de mercancías y viajeros.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considera que esta actuación supone un espaldarazo para la Plataforma Logística del Suroeste Europeo, que construirá la Consejería de Fomento en terrenos colindantes entre Badajoz y Elvas con 25 millones de euros de inversión en los próximos tres años, y que dispondrá de una conexión ferroviaria de primer nivel, no sólo con Madrid, sino con los dos grandes puertos portugueses.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planes del Gobierno portugués son comenzar las obras en 2016 y finalizarlas antes de 2020. En concreto, se construirán  los nuevos tramos ferroviarios Sines-Grándola y Évora-Badajoz, se modernizarán los ya existentes y se ejecutarán las obras necesarias para la interoperabilidad del corredor a nivel nacional, ibérico y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ello, se electrificará la línea y se le dotará de señalización electrónica, con el objetivo de permitir la circulación de trenes de mercancías de hasta 750 metros y de convoyes de pasajeros de hasta 200 kilómetros por hora, idénticas características que las de la línea extremeña de alta velocidad.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estrategia del Gobierno luso es convertir al país vecino, tras la ampliación del Canal de Panamá, en la puerta de entrada a Europa, y en particular a España, del tráfico de contenedores procedente del  Océano Pacífico. Para ello dará un impulso a sus tres principales puertos (Lisboa/Setúbal, Sines y Leixoes), con dos vías de salida a España en altas prestaciones y electrificadas, que serían Sines-Évora-Badajoz y Aveiro-Vilar Formoso.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escenario logístico, la posición de Extremadura pasa a ser estratégica ya que, en el horizonte 2020, dispondrá de una conexión ferroviaria de nivel europeo con Madrid y con Lisboa/Sines, tanto para mercancías como pasajeros, lo cual le permitirá prestar un mejor servicio tanto a los ciudadanos como a las empresas, y le hará ser más competitiva.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Gobierno de Extremadura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https://www.notasdeprensa.es/el-gobex-valora-que-la-decision-de-portugal-de_1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Extremadura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