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ECOFIN otorga a Formación Universitaria el Premio del Jurado 2024 en la categoría de Centros de Formación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Formación Universitaria recibió el Premio del Jurado 2024 en la categoría de Centros de Formación en una gala celebrada en el icónico hotel Wellington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Foro Ecofin, el think tank de innovación, ha otorgado a Formación Universitaria el Premio del Jurado en la categoría de Centros de Formación, equiparándose así a candidatos como la Universidad Europea. El jurado ha querido destacar con este galardón el papel innovador y propulsor para la economía de España de la institución académica, así como su aportación para el desarrollo social a través de la formación.</w:t>
            </w:r>
          </w:p>
          <w:p>
            <w:pPr>
              <w:ind w:left="-284" w:right="-427"/>
              <w:jc w:val="both"/>
              <w:rPr>
                <w:rFonts/>
                <w:color w:val="262626" w:themeColor="text1" w:themeTint="D9"/>
              </w:rPr>
            </w:pPr>
            <w:r>
              <w:t>Formación Universitaria recibió el premio en una gala celebrada en el icónico hotel Wellington de Madrid, que bajo el nombre de La Noche de las Finanzas reunió a diferentes asistentes del mundo de la economía y la innovación de todo el país, donde se ha reconocido a personas, empresas e instituciones que destacan por su papel en la sociedad y en la economía y que inspiran a otros para seguir su camino de éxito y superación.</w:t>
            </w:r>
          </w:p>
          <w:p>
            <w:pPr>
              <w:ind w:left="-284" w:right="-427"/>
              <w:jc w:val="both"/>
              <w:rPr>
                <w:rFonts/>
                <w:color w:val="262626" w:themeColor="text1" w:themeTint="D9"/>
              </w:rPr>
            </w:pPr>
            <w:r>
              <w:t>Susana Robledo, responsable de orientación académica en Formación Universitaria, fue la encargada de recoger el galardón, y destacar que "llevar tantos años en una institución académica que en su momento apostó por un modelo formativo innovador en los que poco creían, como es la enseñanza online, es un orgullo, pero lo es más contar con el magnífico equipo de profesionales que han hecho posible que hoy seamos una referencia para otras instituciones que han venido después".</w:t>
            </w:r>
          </w:p>
          <w:p>
            <w:pPr>
              <w:ind w:left="-284" w:right="-427"/>
              <w:jc w:val="both"/>
              <w:rPr>
                <w:rFonts/>
                <w:color w:val="262626" w:themeColor="text1" w:themeTint="D9"/>
              </w:rPr>
            </w:pPr>
            <w:r>
              <w:t>Previa a la celebración el evento, los invitados pudieron compartir un cóctel que sirvió para hacer networking y posteriormente dio paso la ceremonia de entrega de los premios, que este año introdujo un innovador esquema para fomentar el factor sorpresa. Un sistema que desveló a los ganadores en tiempo real, lo que amenizó la velada antes de la cena en honor a los premiados, presidida por Salvador Molina, la financiera Alejandra Kindelan y Daniel Rodríguez Asensio, viceconsejero de Economía y Empleo de la Comunidad de Madrid.</w:t>
            </w:r>
          </w:p>
          <w:p>
            <w:pPr>
              <w:ind w:left="-284" w:right="-427"/>
              <w:jc w:val="both"/>
              <w:rPr>
                <w:rFonts/>
                <w:color w:val="262626" w:themeColor="text1" w:themeTint="D9"/>
              </w:rPr>
            </w:pPr>
            <w:r>
              <w:t>Acerca de Formación UniversitariaFormación Universitaria cuenta con más de 24 años de experiencia en la formación de profesionales, habiendo capacitado a más de 180.000 estudiantes. La institución sigue fortaleciendo sus estándares de calidad, cuidando al máximo aspectos como los contenidos formativos, las plataformas de enseñanza, la innovación, la reputación online, la red de exalumnos, el perfil del profesorado, la empleabilidad de los graduados o las iniciativas de Responsabilidad Social Corporativa y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Donoso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https://www.notasdeprensa.es/el-foro-ecofin-otorga-a-formacion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