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 del Tercer Sector en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eco del Tercer Sector en adicciones			La asociación científica AESED publica un editorial de Patim sobre el modelo de tratamiento de adicciones	   </w:t>
            </w:r>
          </w:p>
          <w:p>
            <w:pPr>
              <w:ind w:left="-284" w:right="-427"/>
              <w:jc w:val="both"/>
              <w:rPr>
                <w:rFonts/>
                <w:color w:val="262626" w:themeColor="text1" w:themeTint="D9"/>
              </w:rPr>
            </w:pPr>
            <w:r>
              <w:t>		La Asociación Española de Estudio en Drogodependencias (AESED), organización de carácter científico fundada hace casi treinta años, acaba de publicar un artículo de Patim como editorial del último número de su reconocida revista divulgativa. “El eco del Tercer Sector en adicciones” –título del trabajo- aborda el proceso de transformación que ha experimentado la red de tratamiento de las adicciones en la Comunidad Valenciana durante los últimos 25 años, y reflexiona sobre los retos que tienen que asumir tanto las entidades sociales como la administración y la sociedad para ofrecer una respuesta cohesionada ante las adicciones, tras la explosión de la “burbuja del bienestar”. </w:t>
            </w:r>
          </w:p>
          <w:p>
            <w:pPr>
              <w:ind w:left="-284" w:right="-427"/>
              <w:jc w:val="both"/>
              <w:rPr>
                <w:rFonts/>
                <w:color w:val="262626" w:themeColor="text1" w:themeTint="D9"/>
              </w:rPr>
            </w:pPr>
            <w:r>
              <w:t>		 </w:t>
            </w:r>
          </w:p>
          <w:p>
            <w:pPr>
              <w:ind w:left="-284" w:right="-427"/>
              <w:jc w:val="both"/>
              <w:rPr>
                <w:rFonts/>
                <w:color w:val="262626" w:themeColor="text1" w:themeTint="D9"/>
              </w:rPr>
            </w:pPr>
            <w:r>
              <w:t>		La Revista Española de Drogodependencias –número 40- recoge en este artículo una revisión de la evolución que ha sufrido un modelo que en los años noventa “era referente a nivel estatal por sus planteamientos y capacidad para vertebrar la participación de las ONG” y que se ha desmembrado. Además, los autores del texto abogan por recuperar el pluralismo en los servicios y advierten del  riesgo que supone la irrupción de las empresas privadas en el ámbito de las adicciones, en el cual las entidades sin ánimo de lucro han tejido la red asistencial sobre la que se ha apoyado la administración autonómica durante los últimos veinte años.</w:t>
            </w:r>
          </w:p>
          <w:p>
            <w:pPr>
              <w:ind w:left="-284" w:right="-427"/>
              <w:jc w:val="both"/>
              <w:rPr>
                <w:rFonts/>
                <w:color w:val="262626" w:themeColor="text1" w:themeTint="D9"/>
              </w:rPr>
            </w:pPr>
            <w:r>
              <w:t>		 </w:t>
            </w:r>
          </w:p>
          <w:p>
            <w:pPr>
              <w:ind w:left="-284" w:right="-427"/>
              <w:jc w:val="both"/>
              <w:rPr>
                <w:rFonts/>
                <w:color w:val="262626" w:themeColor="text1" w:themeTint="D9"/>
              </w:rPr>
            </w:pPr>
            <w:r>
              <w:t>		AESED es una asociación científica de ámbito nacional creada en 1987, que está formada por profesionales de diferentes disciplinas y titulaciones académicas en el campo de las adicciones, salud mental, educación y otros ámbitos socio-sanitarios relacionados. Uno de sus principales objetivos es dar continuidad al intercambio científico que la Revista Española de Drogodependencias ha venido proporcionando a los profesionales del campo de las adicciones (educadores, médicos, psiquiatras, psicólogos, farmacólogos, trabajadores sociales, periodistas y otros) desde el año 1976. Esta publicación fue la primera especializada en alcoholismo y toxicomanías en su inicio y, con posterioridad, en otras adicciones, y está reconocida como una de las más importantes de España en el ámbito de las adicciones.</w:t>
            </w:r>
          </w:p>
          <w:p>
            <w:pPr>
              <w:ind w:left="-284" w:right="-427"/>
              <w:jc w:val="both"/>
              <w:rPr>
                <w:rFonts/>
                <w:color w:val="262626" w:themeColor="text1" w:themeTint="D9"/>
              </w:rPr>
            </w:pPr>
            <w:r>
              <w:t>		 </w:t>
            </w:r>
          </w:p>
          <w:p>
            <w:pPr>
              <w:ind w:left="-284" w:right="-427"/>
              <w:jc w:val="both"/>
              <w:rPr>
                <w:rFonts/>
                <w:color w:val="262626" w:themeColor="text1" w:themeTint="D9"/>
              </w:rPr>
            </w:pPr>
            <w:r>
              <w:t>		El artículo, firmado por el presidente de Patim, Francisco López y Segarra, y en el que han colaborado varias personas de esta organización, se puede consultar en  http://www.aesed.com/index.php.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https://www.notasdeprensa.es/el-eco-del-tercer-sector-en-adicciones_1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