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general de Acción Exterior inaugura la primera sesión de Aula Iberoamérica como foro para acercar la actualidad a la comunidad universitaria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Acción Exterior, Enrique Barrasa, ha inaugurado hoy la primera sesión de Aula Iberoamérica, un foro de debate con el que favorecer el conocimiento y “acercar la actualidad a la comunidad universitaria”.</w:t>
            </w:r>
          </w:p>
          <w:p>
            <w:pPr>
              <w:ind w:left="-284" w:right="-427"/>
              <w:jc w:val="both"/>
              <w:rPr>
                <w:rFonts/>
                <w:color w:val="262626" w:themeColor="text1" w:themeTint="D9"/>
              </w:rPr>
            </w:pPr>
            <w:r>
              <w:t>En dicha inauguración, en la que también ha participado el director del CEXECI Joaquín Teixeira, Barrasa ha destacado que la fortaleza del euro y las relaciones históricas con Iberoamérica son factores claves en el desarrollo económico de Extremadura, ya que es una región con “marcada vocación iberoamericana” como demuestran actuaciones como la Alianza del Pacifico o la conmemoración de los 500 años del descubrimiento de dicho océano.</w:t>
            </w:r>
          </w:p>
          <w:p>
            <w:pPr>
              <w:ind w:left="-284" w:right="-427"/>
              <w:jc w:val="both"/>
              <w:rPr>
                <w:rFonts/>
                <w:color w:val="262626" w:themeColor="text1" w:themeTint="D9"/>
              </w:rPr>
            </w:pPr>
            <w:r>
              <w:t>Del mismo modo, el delegado de Extremadura en Europa ha subrayado la “inequívoca identidad europea”, así como la estrecha relación de nuestra región con Portugal. Lo que la convierte en una región con una gran importancia estratégica por su posicionamiento geográfico, así como por su herencia histórica.</w:t>
            </w:r>
          </w:p>
          <w:p>
            <w:pPr>
              <w:ind w:left="-284" w:right="-427"/>
              <w:jc w:val="both"/>
              <w:rPr>
                <w:rFonts/>
                <w:color w:val="262626" w:themeColor="text1" w:themeTint="D9"/>
              </w:rPr>
            </w:pPr>
            <w:r>
              <w:t>Y en este sentido también ha querido destacar la vocación atlántica de la región, cuyo objetivo principal es aumentar las relaciones comerciales con Iberoamérica, también por la importancia de estas regiones en la agenda europea, convirtiendo a Extremadura en un buen punto de encuentro entre ambos continentes.</w:t>
            </w:r>
          </w:p>
          <w:p>
            <w:pPr>
              <w:ind w:left="-284" w:right="-427"/>
              <w:jc w:val="both"/>
              <w:rPr>
                <w:rFonts/>
                <w:color w:val="262626" w:themeColor="text1" w:themeTint="D9"/>
              </w:rPr>
            </w:pPr>
            <w:r>
              <w:t>Con respecto a la situación actual en la que se encuentra Europa, el director general de Acción Exterior ha señalado que el momento actual “está marcado por la manera en que afrontemos entre todos el debate sobre lo que va a pasar a partir de ahora en la Unión Europea”. Y es que “el nuevo marco presupuestario y las elecciones europeas favorecen un nuevo impulso político en Europa que apueste por el crecimiento y evite errores del pasado”, ha reiterado Barrasa.</w:t>
            </w:r>
          </w:p>
          <w:p>
            <w:pPr>
              <w:ind w:left="-284" w:right="-427"/>
              <w:jc w:val="both"/>
              <w:rPr>
                <w:rFonts/>
                <w:color w:val="262626" w:themeColor="text1" w:themeTint="D9"/>
              </w:rPr>
            </w:pPr>
            <w:r>
              <w:t>AULA IBEROAMÉRICA</w:t>
            </w:r>
          </w:p>
          <w:p>
            <w:pPr>
              <w:ind w:left="-284" w:right="-427"/>
              <w:jc w:val="both"/>
              <w:rPr>
                <w:rFonts/>
                <w:color w:val="262626" w:themeColor="text1" w:themeTint="D9"/>
              </w:rPr>
            </w:pPr>
            <w:r>
              <w:t>Aula Iberoamérica es un foro universitario que pone en marcha el Centro Extremeño de Estudios y Cooperación con Iberoamérica, CEXECI, una fundación adscrita a la Dirección General de Acción Exterior del Gobierno de Extremadura y que reunirá a expertos nacionales e internacionales para debatir diferentes temas de actualidad.</w:t>
            </w:r>
          </w:p>
          <w:p>
            <w:pPr>
              <w:ind w:left="-284" w:right="-427"/>
              <w:jc w:val="both"/>
              <w:rPr>
                <w:rFonts/>
                <w:color w:val="262626" w:themeColor="text1" w:themeTint="D9"/>
              </w:rPr>
            </w:pPr>
            <w:r>
              <w:t>Para la conferencia inaugural el foro ha contado con Christian Ghymers, ex asesor económico de la Comisión Europea, presidente del Instituto Interuniversitario para las relaciones Europa, América Latina y el Caribe (IRELAC) y presidente de la Cámara de Comercio Belgo-Chilena de Bruselas, experto conocedor de la economía en Iberoamérica.</w:t>
            </w:r>
          </w:p>
          <w:p>
            <w:pPr>
              <w:ind w:left="-284" w:right="-427"/>
              <w:jc w:val="both"/>
              <w:rPr>
                <w:rFonts/>
                <w:color w:val="262626" w:themeColor="text1" w:themeTint="D9"/>
              </w:rPr>
            </w:pPr>
            <w:r>
              <w:t>Nace con la vocación de favorecer el conocimiento y el acercamiento de la actualidad a la comunidad universitaria y a lo largo de una serie de conferencias en diferentes facultades de la Universidad de Extremadura, constituye una herramienta que se pone en manos de los universitarios con el fin de complementar su formación con la opinión vertida por destacados expertos.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https://www.notasdeprensa.es/el-director-general-de-accion-exterior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