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EKMB. el 23/12/2019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Data City Monitoring aplicado al turismo clave para el sector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ciudades y los destinos turísticos necesitan nuevas herramientas para medir aquellos parámetros más inestables. La información debe ser monitoreada en plataformas inteligentes capaces de respaldar los procesos de toma de decisiones.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ciudades, en general, y especialmente los destinos turísticos, necesitan nuevas herramientas para medir aquellos parámetros más inestables dentro de la dinámica de sus ecosistemas de integración como: la creación y cierre de empresas, el volumen y el impacto de la población flotante, que en ocasiones puede multiplicar por 10 el número de residentes, la capacidad de carga de los servicios o las medidas de seguridad necesarias para controlar las altas concentraciones de personas atraídas por lugares turísticos o específicos, ferias y eventos.</w:t>
            </w:r>
          </w:p>
          <w:p>
            <w:pPr>
              <w:ind w:left="-284" w:right="-427"/>
              <w:jc w:val="both"/>
              <w:rPr>
                <w:rFonts/>
                <w:color w:val="262626" w:themeColor="text1" w:themeTint="D9"/>
              </w:rPr>
            </w:pPr>
            <w:r>
              <w:t>La información suministrada debe ser monitoreada por plataformas inteligentes capaces de respaldar y simplificar los procesos de toma de decisiones en las empresas, en la administración, instituciones u organismos. El monitoreo de datos es el seguimiento de determinadas acciones que pueden cuantificarse y que arrojan datos relevantes para la estrategia de planificación de los destinos. Se utiliza para prever, detectar, simplificar, invertir y hacer proyecciones a largo plazo al permitir detectar parámetros de patrones de comportamiento en el espacio y en el tiempo, así como cambios y anomalías.</w:t>
            </w:r>
          </w:p>
          <w:p>
            <w:pPr>
              <w:ind w:left="-284" w:right="-427"/>
              <w:jc w:val="both"/>
              <w:rPr>
                <w:rFonts/>
                <w:color w:val="262626" w:themeColor="text1" w:themeTint="D9"/>
              </w:rPr>
            </w:pPr>
            <w:r>
              <w:t>inAtlas proporciona soluciones para comprender la dinámica urbana y turística a través de la computación de datos territoriales dinámicos, tanto del destino como de sus usuarios (turistas y residentes). Fáciles de escalar, para ciudades y destinos inteligentes, miden parámetros en constante variación y estado de cambio (personas, opiniones, sistemas de transporte, etc.).</w:t>
            </w:r>
          </w:p>
          <w:p>
            <w:pPr>
              <w:ind w:left="-284" w:right="-427"/>
              <w:jc w:val="both"/>
              <w:rPr>
                <w:rFonts/>
                <w:color w:val="262626" w:themeColor="text1" w:themeTint="D9"/>
              </w:rPr>
            </w:pPr>
            <w:r>
              <w:t>Así pues, el análisis de los recursos turísticos y su impacto urbano posibilita dimensionar y analizar la oferta y demanda. El análisis de la demanda permitirá detectar las expectativas e intereses antes de la estancia, la experiencia y productos durante la misma y, la satisfacción después de esta. Con la información obtenida, se suministrarán nuevos productos atendiendo a los intereses, el seguimiento de la actividad sobre las existentes y la satisfacción con los productos.</w:t>
            </w:r>
          </w:p>
          <w:p>
            <w:pPr>
              <w:ind w:left="-284" w:right="-427"/>
              <w:jc w:val="both"/>
              <w:rPr>
                <w:rFonts/>
                <w:color w:val="262626" w:themeColor="text1" w:themeTint="D9"/>
              </w:rPr>
            </w:pPr>
            <w:r>
              <w:t>La analítica de las redes sociales refleja perfiles y actividad social de la interacción en espacios urbanos y destinos turísticos de los visitantes según las siguientes variables: quienes son, cómo se organizan, de qué hablan, dónde están, dónde van y qué visitan. inAtlas ofrece reportes e informes automáticos con una periodicidad elegida por los clientes (semanal, mensual, trimestral).</w:t>
            </w:r>
          </w:p>
          <w:p>
            <w:pPr>
              <w:ind w:left="-284" w:right="-427"/>
              <w:jc w:val="both"/>
              <w:rPr>
                <w:rFonts/>
                <w:color w:val="262626" w:themeColor="text1" w:themeTint="D9"/>
              </w:rPr>
            </w:pPr>
            <w:r>
              <w:t>En resumen, esta solución de inAtlas, según su CEO Luis Falcón “sirve entre otras cuestiones para: recoger las actividades y preferencias de los turistas, detectar nuevas áreas con alto potencial de atracción, seguir las actividades de las redes sociales, analizar las altas y bajas de las empresas del sector así como su crecimiento de negocio en base a su ubicación. Los principales clientes son ciudades inteligentes; destinos turísticos, cadenas hoteleras, aerolíneas o ferias y agencias de eventos”. Este tipo soluciones, precisa Falcón,“son imprescindibles para poder tener una visión integral del cliente, personalizar los productos y servicios, ser pioneros y anticiparse en el turismo, un sector dinámico, innovador y altamente competitivo”.</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https://www.notasdeprensa.es/el-data-city-monitoring-aplicado-al-turismo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Turismo Recursos humanos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