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comercio electrónico en España alcanza los 16.259 millones de euros en 2014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comercio electrónico B2C sigue en expansión y alcanza, en 2014, los 16.259 millones de euros, un 11,3% superior al valor del año 2013, según los datos que se desprenden del Estudio sobre Comercio Electrónico B2C 2014, realizado por el Observatorio Nacional de las Telecomunicaciones y de la Sociedad de la Información (ONTSI), de Red.es. El crecimiento experimentado por el comercio electrónico se debe, sobre todo, al aumento del gasto medio por comprador (876€, un 11,4% más que en 2013).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compra online tiende a caracterizarse por su falta de regularidad en lo que a frecuencia se refiere, y el 63,2% de los compradores declara hacerlo sin una periodicidad fija. El hogar sigue siendo el lugar preferido para realizar las compras online (92,8%) y, la empresa o lugar de trabajo se mantiene en segundo lugar (10,6%). Por tercer año consecutivo, los sitios web que venden principalmente por Internet se sitúan como principal canal de compra (61,4%), por lo que se mantiene y reafirma el liderazgo de las webs específicas de venta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tarjetas de crédito y débito continúan siendo la forma de pago preferida a la hora de hacer la compra (64,1%), y los sistemas intermediarios de pago son utilizados por el 25,3% de los compradores, ocupando la segunda posición. Los productos que siguen liderando el negocio online son los billetes de transporte (43%), seguidos de la adquisición de ropa, complementos y artículos deportivos (39,2%), las reservas de alojamiento (37,4%) y la compra de entradas a espectáculos (36,7%).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número de internautas que adquieren productos o servicios a través de dispositivos móviles (mCommerce) se sitúa en 3,3 millones de personas, lo que representa al 17,8% de los internautas compradores. Y entre los artículos comprados de este modo destacan los productos físicos (63,1%) y servicios (50,9%).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al uso de aplicaciones móviles, el 30% de los internautas compradores online que utilizan una tableta o el teléfono móvil, han adquirido alguna app de pago en la Red, siendo las aplicaciones de entretenimiento las que pasan a ser las preferidas Entre las razones para realizar compras online se sitúan en cabeza el precio (75,5%), la comodidad (63%) y el ahorro de tiempo (49,7%).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Consulta la nota de prensa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https://www.notasdeprensa.es/el-comercio-electronico-en-espana-alcanza-los_1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