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Capital Catalítico: la estrategia innovadora para conseguir resultados económicos generando impacto positivo en la sociedad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Capital Catalítico emerge como una estrategia clave para abordar desafíos sociales y económicos en diversos mercados, al movilizar inversiones hacia soluciones innovadoras y transformadoras. Para tratar el Capital Catalítico en profundidad, Social Nest Foundation coorganiza en Suiza el Fi Gathering Zurich el próximo 22 de abril, donde contará con la participación de los mayores expertos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el impacto social y ambiental se ha vuelto tan relevante como la rentabilidad financiera, el concepto de Capital Catalítico emerge como una estrategia fundamental para movilizar inversiones hacia áreas críticas. Según el último informe de la Red Global de Inversión de Impacto (GIIN), el mercado de inversión de impacto superó los 300.000 millones de dólares en 2023, evidenciando un crecimiento significativo en el interés por generar retornos financieros mientras se produce un impacto positivo en la sociedad y el medio ambiente.</w:t>
            </w:r>
          </w:p>
          <w:p>
            <w:pPr>
              <w:ind w:left="-284" w:right="-427"/>
              <w:jc w:val="both"/>
              <w:rPr>
                <w:rFonts/>
                <w:color w:val="262626" w:themeColor="text1" w:themeTint="D9"/>
              </w:rPr>
            </w:pPr>
            <w:r>
              <w:t>El apetito por inversiones de impacto con expectativas de retorno de mercado ha crecido notablemente, lo que indica una madurez en la industria que desafía la percepción tradicional de que el impacto y los rendimientos son incompatibles. Sin embargo, a pesar de este crecimiento, persisten brechas de financiamiento preocupantes, especialmente en países en desarrollo y en sectores desatendidos, como la vivienda asequible, entre otros.</w:t>
            </w:r>
          </w:p>
          <w:p>
            <w:pPr>
              <w:ind w:left="-284" w:right="-427"/>
              <w:jc w:val="both"/>
              <w:rPr>
                <w:rFonts/>
                <w:color w:val="262626" w:themeColor="text1" w:themeTint="D9"/>
              </w:rPr>
            </w:pPr>
            <w:r>
              <w:t>Definido por el Consorcio de Capital Catalítico (CCC) como inversiones más pacientes, tolerantes al riesgo y flexibles que el capital convencional, el Capital Catalítico se perfila como una herramienta fundamental para movilizar capital hacia soluciones innovadoras y con impacto. No solo habilita inversiones en startups y modelos de negocio transformadores, sino que también desempeña un papel crucial en la promoción de colaboraciones estratégicas y el impulso de iniciativas de impacto social y ambiental.</w:t>
            </w:r>
          </w:p>
          <w:p>
            <w:pPr>
              <w:ind w:left="-284" w:right="-427"/>
              <w:jc w:val="both"/>
              <w:rPr>
                <w:rFonts/>
                <w:color w:val="262626" w:themeColor="text1" w:themeTint="D9"/>
              </w:rPr>
            </w:pPr>
            <w:r>
              <w:t>Para abordar el Capital Catalítico desde su raíz, Social Nest Foundation coorganiza el Fi Gathering Zurich, el segundo evento al respecto en la ciudad suiza, en colaboración con Elea Foundation. Con el foco puesto en la resiliencia climática como estrategia que sirve como triple-propósito (combatir el cambio climático, aliviar la pobreza y fomentar una economía resiliente), este evento reunirá a una amplia gama de actores del ecosistema de inversión de impacto para explorar nuevas formas de abordar los desafíos sociales y ambientales más apremiantes. A través de paneles de discusión, talleres interactivos y oportunidades de networking, el evento promoverá una mayor comprensión del Capital Catalítico y su papel en la movilización de capital hacia soluciones innovadoras y transformadoras.</w:t>
            </w:r>
          </w:p>
          <w:p>
            <w:pPr>
              <w:ind w:left="-284" w:right="-427"/>
              <w:jc w:val="both"/>
              <w:rPr>
                <w:rFonts/>
                <w:color w:val="262626" w:themeColor="text1" w:themeTint="D9"/>
              </w:rPr>
            </w:pPr>
            <w:r>
              <w:t>"Queremos inspirar y capacitar a más actores del ecosistema de inversión de impacto para que comprendan y adopten el enfoque catalítico", afirma Mónica Vásquez del Solar, responsable de Estrategia e Impacto en Social Nest Foundation. "Fi Gathering Zurich 2024 será un espacio para construir conexiones significativas y catalizar colaboraciones que impulsen el cambio positivo en las comunidades", añade.</w:t>
            </w:r>
          </w:p>
          <w:p>
            <w:pPr>
              <w:ind w:left="-284" w:right="-427"/>
              <w:jc w:val="both"/>
              <w:rPr>
                <w:rFonts/>
                <w:color w:val="262626" w:themeColor="text1" w:themeTint="D9"/>
              </w:rPr>
            </w:pPr>
            <w:r>
              <w:t>Además de explorar el papel del Capital Catalítico en la inversión de impacto, el evento destacará iniciativas y proyectos innovadores que están abordando desafíos sociales y ambientales de manera efectiva. Se presentarán casos de estudio inspiradores y se compartirán mejores prácticas para involucrar a diversos actores en la creación de soluciones sostenibles y escalables.</w:t>
            </w:r>
          </w:p>
          <w:p>
            <w:pPr>
              <w:ind w:left="-284" w:right="-427"/>
              <w:jc w:val="both"/>
              <w:rPr>
                <w:rFonts/>
                <w:color w:val="262626" w:themeColor="text1" w:themeTint="D9"/>
              </w:rPr>
            </w:pPr>
            <w:r>
              <w:t>Fi Gathering Zurich se celebra el próximo 22 de abril, a partir de las 17 horas. Se puede consultar la agenda completa del evento aquí.</w:t>
            </w:r>
          </w:p>
          <w:p>
            <w:pPr>
              <w:ind w:left="-284" w:right="-427"/>
              <w:jc w:val="both"/>
              <w:rPr>
                <w:rFonts/>
                <w:color w:val="262626" w:themeColor="text1" w:themeTint="D9"/>
              </w:rPr>
            </w:pPr>
            <w:r>
              <w:t>Capital Catalítico y mercado inmobiliarioSegún el estudio de ‘Acceso a la Vivienda y las necesidades de Alquiler Asequible’ de la plataforma Culmia, se necesitarán 761.000 nuevas viviendas asequibles y una inversión de 108.000 millones en los próximos diez años para completar la demanda de este mercado en España. Esta situación se agrava con el aumento de los precios de la vivienda y la creciente proporción de la población, que destina una gran parte de sus ingresos a costearse un lugar donde vivir.</w:t>
            </w:r>
          </w:p>
          <w:p>
            <w:pPr>
              <w:ind w:left="-284" w:right="-427"/>
              <w:jc w:val="both"/>
              <w:rPr>
                <w:rFonts/>
                <w:color w:val="262626" w:themeColor="text1" w:themeTint="D9"/>
              </w:rPr>
            </w:pPr>
            <w:r>
              <w:t>El Capital Catalítico se posiciona como una solución para movilizar inversión hacia el sector de la vivienda asequible, permitiendo colaboraciones estratégicas y modelos de negocio transformadores que aborden esta crisis de manera efectiva. A través de iniciativas como el Fi Gathering Zurich 2024 y el compromiso continuo de organizaciones como Social Nest Foundation, se busca catalizar un cambio positivo en el mercado inmobiliario y mejorar el acceso a viviendas seguras y asequibles de comunidades vulnerables.</w:t>
            </w:r>
          </w:p>
          <w:p>
            <w:pPr>
              <w:ind w:left="-284" w:right="-427"/>
              <w:jc w:val="both"/>
              <w:rPr>
                <w:rFonts/>
                <w:color w:val="262626" w:themeColor="text1" w:themeTint="D9"/>
              </w:rPr>
            </w:pPr>
            <w:r>
              <w:t>Así pues, en el caso de la vivienda, como en muchos otros sectores, es la inversión de impacto con una "mentalidad catalítica" la que podría alzarse como una solución más que atractiva para aquellos inversores que busquen unos ingresos estables en el largo plazo y que, a su vez, deseen aportar al éxito de los ODS a través de sus negocios. Solo entendiendo bien tanto las problemáticas reales como las oportunidades y diseñando productos de inversión acorde a las mismas, la industria de la inversión de impacto podrá abordar las brechas existentes.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Crespo García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650470296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https://www.notasdeprensa.es/el-capital-catalitico-la-estrategia-innovadora_1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