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beneficio neto de Repsol alcanza los 1.612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resultado neto ajustado, que mide específicamente la marcha de los negocios de la compañía, alcanzó los 1.707 millones de euros, con una mejora del 27%.</w:t>
            </w:r>
          </w:p>
          <w:p>
            <w:pPr>
              <w:ind w:left="-284" w:right="-427"/>
              <w:jc w:val="both"/>
              <w:rPr>
                <w:rFonts/>
                <w:color w:val="262626" w:themeColor="text1" w:themeTint="D9"/>
              </w:rPr>
            </w:pPr>
            <w:r>
              <w:t>		Los resultados reflejan la fortaleza del modelo de negocio de Repsol y su resistencia en escenarios adversos, como la brusca caída del precio del crudo (48% en el conjunto del año) y la interrupción de las operaciones en Libia.</w:t>
            </w:r>
          </w:p>
          <w:p>
            <w:pPr>
              <w:ind w:left="-284" w:right="-427"/>
              <w:jc w:val="both"/>
              <w:rPr>
                <w:rFonts/>
                <w:color w:val="262626" w:themeColor="text1" w:themeTint="D9"/>
              </w:rPr>
            </w:pPr>
            <w:r>
              <w:t>		La caída del precio del crudo redujo la valoración de los inventarios  al cierre del ejercicio y tuvo un efecto negativo en el resultado neto del año de 606 millones de euros. </w:t>
            </w:r>
          </w:p>
          <w:p>
            <w:pPr>
              <w:ind w:left="-284" w:right="-427"/>
              <w:jc w:val="both"/>
              <w:rPr>
                <w:rFonts/>
                <w:color w:val="262626" w:themeColor="text1" w:themeTint="D9"/>
              </w:rPr>
            </w:pPr>
            <w:r>
              <w:t>		La fortaleza de los negocios y el éxito en la recuperación del valor y la inmediata monetización por la expropiada YPF permitieron abordar la adquisición de Talisman Energy (8.300 millones de dólares), con la que Repsol duplicará su actividad en exploración y producción.</w:t>
            </w:r>
          </w:p>
          <w:p>
            <w:pPr>
              <w:ind w:left="-284" w:right="-427"/>
              <w:jc w:val="both"/>
              <w:rPr>
                <w:rFonts/>
                <w:color w:val="262626" w:themeColor="text1" w:themeTint="D9"/>
              </w:rPr>
            </w:pPr>
            <w:r>
              <w:t>		En el negocio de Downstream, la eficiencia de los activos se tradujo en un crecimiento del resultado neto ajustado del 111% hasta alcanzar los 1.012 millones de euros. </w:t>
            </w:r>
          </w:p>
          <w:p>
            <w:pPr>
              <w:ind w:left="-284" w:right="-427"/>
              <w:jc w:val="both"/>
              <w:rPr>
                <w:rFonts/>
                <w:color w:val="262626" w:themeColor="text1" w:themeTint="D9"/>
              </w:rPr>
            </w:pPr>
            <w:r>
              <w:t>		La producción media de hidrocarburos aumentó un 2,5% hasta alcanzar los 354.500 barriles equivalentes de petróleo al día. El incremento habría sido del 8% sin la interrupción de la actividad en Libia.</w:t>
            </w:r>
          </w:p>
          <w:p>
            <w:pPr>
              <w:ind w:left="-284" w:right="-427"/>
              <w:jc w:val="both"/>
              <w:rPr>
                <w:rFonts/>
                <w:color w:val="262626" w:themeColor="text1" w:themeTint="D9"/>
              </w:rPr>
            </w:pPr>
            <w:r>
              <w:t>		Este aumento de la producción, volvió a ser ampliamente superado, por quinto año consecutivo, por el incremento de las reservas del grupo, cuya tasa de reemplazo se situó en el 118%. </w:t>
            </w:r>
          </w:p>
          <w:p>
            <w:pPr>
              <w:ind w:left="-284" w:right="-427"/>
              <w:jc w:val="both"/>
              <w:rPr>
                <w:rFonts/>
                <w:color w:val="262626" w:themeColor="text1" w:themeTint="D9"/>
              </w:rPr>
            </w:pPr>
            <w:r>
              <w:t>		Repsol realizó 12 descubrimientos en 2014, entre los que destacan los conseguidos en Brasil, Rusia y Estados Unidos.</w:t>
            </w:r>
          </w:p>
          <w:p>
            <w:pPr>
              <w:ind w:left="-284" w:right="-427"/>
              <w:jc w:val="both"/>
              <w:rPr>
                <w:rFonts/>
                <w:color w:val="262626" w:themeColor="text1" w:themeTint="D9"/>
              </w:rPr>
            </w:pPr>
            <w:r>
              <w:t>	Repsol obtuvo en 2014 un beneficio neto de 1.612 millones de euros, apoyado en la fortaleza de su modelo de negocio integrado. Este resultado supone un 724% de aumento respecto a los 195 millones de euros registrados en 2013, ejercicio en el que la compañía realizó saneamientos extraordinarios derivados de la expropiación de YPF.</w:t>
            </w:r>
          </w:p>
          <w:p>
            <w:pPr>
              <w:ind w:left="-284" w:right="-427"/>
              <w:jc w:val="both"/>
              <w:rPr>
                <w:rFonts/>
                <w:color w:val="262626" w:themeColor="text1" w:themeTint="D9"/>
              </w:rPr>
            </w:pPr>
            <w:r>
              <w:t>	El beneficio neto ajustado, que mide específicamente la marcha de los negocios, se situó en 1.707 millones de euros, lo que supone un aumento del 27% respecto al año anterior. Este resultado resulta especialmente significativo si se tiene en cuenta la complejidad del contexto, caracterizado especialmente por la abrupta caída de los precios internacionales del crudo en el segundo semestre del año, con un efecto negativo en el resultado neto del ejercicio de 606 millones de euros, y la interrupción de la actividad en Libia.</w:t>
            </w:r>
          </w:p>
          <w:p>
            <w:pPr>
              <w:ind w:left="-284" w:right="-427"/>
              <w:jc w:val="both"/>
              <w:rPr>
                <w:rFonts/>
                <w:color w:val="262626" w:themeColor="text1" w:themeTint="D9"/>
              </w:rPr>
            </w:pPr>
            <w:r>
              <w:t>	Ambos factores fueron eficazmente compensados por la entrada en producción de proyectos estratégicos en Perú y Brasil y por el excelente resultado del área de  Downstream (Refino, Química, Marketing, Trading, GLP y Gas and Power) que aportó 1.012 millones de euros gracias, principalmente, a la eficiencia de las instalaciones de refino y su capacidad técnica para destilar crudos pesados.</w:t>
            </w:r>
          </w:p>
          <w:p>
            <w:pPr>
              <w:ind w:left="-284" w:right="-427"/>
              <w:jc w:val="both"/>
              <w:rPr>
                <w:rFonts/>
                <w:color w:val="262626" w:themeColor="text1" w:themeTint="D9"/>
              </w:rPr>
            </w:pPr>
            <w:r>
              <w:t>	Upstream: más producción y nuevos descubrimientos</w:t>
            </w:r>
          </w:p>
          <w:p>
            <w:pPr>
              <w:ind w:left="-284" w:right="-427"/>
              <w:jc w:val="both"/>
              <w:rPr>
                <w:rFonts/>
                <w:color w:val="262626" w:themeColor="text1" w:themeTint="D9"/>
              </w:rPr>
            </w:pPr>
            <w:r>
              <w:t>	En el área de Upstream (Exploración y Producción), la compañía ha obtenido un resultado de 589 millones de euros frente a los 980 obtenidos en 2013, debido a la interrupción de la producción en Libia y a los menores precios de realización del crudo, afectados por la brusca caída de los precios internacionales de referencia durante la segunda mitad del año.</w:t>
            </w:r>
          </w:p>
          <w:p>
            <w:pPr>
              <w:ind w:left="-284" w:right="-427"/>
              <w:jc w:val="both"/>
              <w:rPr>
                <w:rFonts/>
                <w:color w:val="262626" w:themeColor="text1" w:themeTint="D9"/>
              </w:rPr>
            </w:pPr>
            <w:r>
              <w:t>	En este contexto, Repsol logró aumentar su producción media durante el año un 2,5%, hasta los 354.500 barriles equivalentes de petróleo al día, cifra que incluye alrededor de 32.000 barriles equivalentes de petróleo al día de nueva producción, proveniente de proyectos en Bolivia, Brasil, Perú, Rusia y Estados Unidos.</w:t>
            </w:r>
          </w:p>
          <w:p>
            <w:pPr>
              <w:ind w:left="-284" w:right="-427"/>
              <w:jc w:val="both"/>
              <w:rPr>
                <w:rFonts/>
                <w:color w:val="262626" w:themeColor="text1" w:themeTint="D9"/>
              </w:rPr>
            </w:pPr>
            <w:r>
              <w:t>	Con la puesta en marcha de los proyectos de Kinteroni, en Perú, y del campo Sapinhoá, en Brasil, la compañía ya ha iniciado la producción en siete de los diez proyectos clave establecidos en su ?Plan Estratégico 2012-2016?.</w:t>
            </w:r>
          </w:p>
          <w:p>
            <w:pPr>
              <w:ind w:left="-284" w:right="-427"/>
              <w:jc w:val="both"/>
              <w:rPr>
                <w:rFonts/>
                <w:color w:val="262626" w:themeColor="text1" w:themeTint="D9"/>
              </w:rPr>
            </w:pPr>
            <w:r>
              <w:t>	Además, por quinto año consecutivo Repsol incorporó a sus reservas más hidrocarburos de los que produjo, con una tasa de reemplazo del 118% para el ejercicio. En el promedio de los tres últimos años, la tasa de reemplazo se encuentra alrededor del 200%, lo que la sitúa entre las más altas del sector y supera ampliamente los objetivos marcados en el ?Plan Estratégico 2012-2016?.</w:t>
            </w:r>
          </w:p>
          <w:p>
            <w:pPr>
              <w:ind w:left="-284" w:right="-427"/>
              <w:jc w:val="both"/>
              <w:rPr>
                <w:rFonts/>
                <w:color w:val="262626" w:themeColor="text1" w:themeTint="D9"/>
              </w:rPr>
            </w:pPr>
            <w:r>
              <w:t>	Durante el ejercicio, Repsol  ha continuado con su exitosa campaña exploratoria. Así, la compañía realizó 12 descubrimientos en los 34 pozos perforados, lo que supone una tasa de éxito exploratorio del 35%, por encima de la media de la industria.</w:t>
            </w:r>
          </w:p>
          <w:p>
            <w:pPr>
              <w:ind w:left="-284" w:right="-427"/>
              <w:jc w:val="both"/>
              <w:rPr>
                <w:rFonts/>
                <w:color w:val="262626" w:themeColor="text1" w:themeTint="D9"/>
              </w:rPr>
            </w:pPr>
            <w:r>
              <w:t>	Entre ellos, la compañía descubrió hidrocarburos en Brasil, Rusia, Estados Unidos, Bolivia y Trinidad y Tobago, lo que le permite continuar con la incorporación de recursos. En Rusia se realizaron dos descubrimientos que, según los cálculos del Ministerio de Recursos Naturales y Medio Ambiente de la Federación Rusa, añadirán a Repsol unos 240 millones de barriles de recursos recuperables.</w:t>
            </w:r>
          </w:p>
          <w:p>
            <w:pPr>
              <w:ind w:left="-284" w:right="-427"/>
              <w:jc w:val="both"/>
              <w:rPr>
                <w:rFonts/>
                <w:color w:val="262626" w:themeColor="text1" w:themeTint="D9"/>
              </w:rPr>
            </w:pPr>
            <w:r>
              <w:t>	En el Golfo de México estadounidense destaca el descubrimiento León, ubicado en aguas ultraprofundas y que presenta un almacén neto de petróleo de buena calidad de más de 150 metros de espesor. A este hallazgo se suma un segundo pozo de evaluación en Buckskin, a 50 kilómetros de León, que también ha resultado positivo.</w:t>
            </w:r>
          </w:p>
          <w:p>
            <w:pPr>
              <w:ind w:left="-284" w:right="-427"/>
              <w:jc w:val="both"/>
              <w:rPr>
                <w:rFonts/>
                <w:color w:val="262626" w:themeColor="text1" w:themeTint="D9"/>
              </w:rPr>
            </w:pPr>
            <w:r>
              <w:t>	En Brasil, durante el año 2014 Repsol aprobó el desarrollo de uno de los grandes proyectos de exploración en aguas del presal, el campo Lapa, que se prevé que inice la producción el próximo año.</w:t>
            </w:r>
          </w:p>
          <w:p>
            <w:pPr>
              <w:ind w:left="-284" w:right="-427"/>
              <w:jc w:val="both"/>
              <w:rPr>
                <w:rFonts/>
                <w:color w:val="262626" w:themeColor="text1" w:themeTint="D9"/>
              </w:rPr>
            </w:pPr>
            <w:r>
              <w:t>	Adicionalmente, se ha iniciado la Fase III del proyecto de gas de Margarita Huacaya, en Bolivia, que permitirá incrementar hasta su producción hasta los 18 millones de metros cúbicos de gas al día a partir de enero de 2016. Este proyecto incluye la explotación del mayor pozo productivo de gas de la cuenca Subandina, perforado y operado por Repsol.</w:t>
            </w:r>
          </w:p>
          <w:p>
            <w:pPr>
              <w:ind w:left="-284" w:right="-427"/>
              <w:jc w:val="both"/>
              <w:rPr>
                <w:rFonts/>
                <w:color w:val="262626" w:themeColor="text1" w:themeTint="D9"/>
              </w:rPr>
            </w:pPr>
            <w:r>
              <w:t>	Downstream: refino entre los más eficientes de Europa</w:t>
            </w:r>
          </w:p>
          <w:p>
            <w:pPr>
              <w:ind w:left="-284" w:right="-427"/>
              <w:jc w:val="both"/>
              <w:rPr>
                <w:rFonts/>
                <w:color w:val="262626" w:themeColor="text1" w:themeTint="D9"/>
              </w:rPr>
            </w:pPr>
            <w:r>
              <w:t>	El negocio de Downstream aumentó su resultado un 111% hasta los 1.012 millones de euros (calculado en base a la valoración de los inventarios a coste de reposición (CCS)), fundamentalmente por el favorable comportamiento de los márgenes de Refino y Química, impulsados por las medidas de su Plan de Competitividad, así como por los mayores volúmenes comercializados y el incremento de los márgenes de gas en Norteamérica.</w:t>
            </w:r>
          </w:p>
          <w:p>
            <w:pPr>
              <w:ind w:left="-284" w:right="-427"/>
              <w:jc w:val="both"/>
              <w:rPr>
                <w:rFonts/>
                <w:color w:val="262626" w:themeColor="text1" w:themeTint="D9"/>
              </w:rPr>
            </w:pPr>
            <w:r>
              <w:t>	Los resultados del downstream siguen demostrando la calidad de los activos del Grupo, más aún tras la puesta en marcha de los grandes proyectos de inversión acometidos en Cartagena y Bilbao, que mantienen a Repsol en posiciones de liderazgo frente a sus competidores europeos en términos de margen integrado de Refino y Marketing. En este sentido, el margen de refino alcanzó 4,1 dólares por barril, frente a los 3,3 dólares por barril del ejercicio anterior.</w:t>
            </w:r>
          </w:p>
          <w:p>
            <w:pPr>
              <w:ind w:left="-284" w:right="-427"/>
              <w:jc w:val="both"/>
              <w:rPr>
                <w:rFonts/>
                <w:color w:val="262626" w:themeColor="text1" w:themeTint="D9"/>
              </w:rPr>
            </w:pPr>
            <w:r>
              <w:t>	En el negocio de Gas  and  Power, el mayor volumen comercializado en Norteamérica, junto con la contención y reducción de gastos, impulsaron un 44% el resultado de las operaciones durante el ejercicio hasta alcanzar los 269 millones de euros.</w:t>
            </w:r>
          </w:p>
          <w:p>
            <w:pPr>
              <w:ind w:left="-284" w:right="-427"/>
              <w:jc w:val="both"/>
              <w:rPr>
                <w:rFonts/>
                <w:color w:val="262626" w:themeColor="text1" w:themeTint="D9"/>
              </w:rPr>
            </w:pPr>
            <w:r>
              <w:t>	Fortaleza financiera</w:t>
            </w:r>
          </w:p>
          <w:p>
            <w:pPr>
              <w:ind w:left="-284" w:right="-427"/>
              <w:jc w:val="both"/>
              <w:rPr>
                <w:rFonts/>
                <w:color w:val="262626" w:themeColor="text1" w:themeTint="D9"/>
              </w:rPr>
            </w:pPr>
            <w:r>
              <w:t>	Al cierre del ejercicio, la deuda del Grupo se situó en su mínimo histórico, 1.935 millones de euros que, junto con una liquidez acumulada de 9.844 millones de euros, ha ofrecido a la compañía una posición privilegiada para afrontar una nueva etapa de crecimiento.</w:t>
            </w:r>
          </w:p>
          <w:p>
            <w:pPr>
              <w:ind w:left="-284" w:right="-427"/>
              <w:jc w:val="both"/>
              <w:rPr>
                <w:rFonts/>
                <w:color w:val="262626" w:themeColor="text1" w:themeTint="D9"/>
              </w:rPr>
            </w:pPr>
            <w:r>
              <w:t>	La situación financiera de Repsol se vio reforzada por la exitosa gestión de la recuperación del valor de YPF, tanto en el acuerdo de compensación como en la posterior monetización de los activos recibidos hasta la obtención de 5.000 millones de dólares.</w:t>
            </w:r>
          </w:p>
          <w:p>
            <w:pPr>
              <w:ind w:left="-284" w:right="-427"/>
              <w:jc w:val="both"/>
              <w:rPr>
                <w:rFonts/>
                <w:color w:val="262626" w:themeColor="text1" w:themeTint="D9"/>
              </w:rPr>
            </w:pPr>
            <w:r>
              <w:t>	Tras esta operación Repsol distribuyó entre sus accionistas un dividendo extraordinario de 1 euro por acción, que sumado al ordinario, por un importe aproximado de otro euro por acción, supuso un rendimiento del 12,6%, la mayor rentabilidad por dividendo entre las grandes empresas del sector en Europa. La rentabilidad total, incluyendo el comportamiento de la acción, también fue la más alta entre las ocho grandes empresas de petróleo y gas integradas de Europa.</w:t>
            </w:r>
          </w:p>
          <w:p>
            <w:pPr>
              <w:ind w:left="-284" w:right="-427"/>
              <w:jc w:val="both"/>
              <w:rPr>
                <w:rFonts/>
                <w:color w:val="262626" w:themeColor="text1" w:themeTint="D9"/>
              </w:rPr>
            </w:pPr>
            <w:r>
              <w:t>	La compañía ha reiterado su intención de continuar con su política de scrip dividend como fórmula de remuneración a los accionistas.</w:t>
            </w:r>
          </w:p>
          <w:p>
            <w:pPr>
              <w:ind w:left="-284" w:right="-427"/>
              <w:jc w:val="both"/>
              <w:rPr>
                <w:rFonts/>
                <w:color w:val="262626" w:themeColor="text1" w:themeTint="D9"/>
              </w:rPr>
            </w:pPr>
            <w:r>
              <w:t>		Adquisición de Talisman Energy</w:t>
            </w:r>
          </w:p>
          <w:p>
            <w:pPr>
              <w:ind w:left="-284" w:right="-427"/>
              <w:jc w:val="both"/>
              <w:rPr>
                <w:rFonts/>
                <w:color w:val="262626" w:themeColor="text1" w:themeTint="D9"/>
              </w:rPr>
            </w:pPr>
            <w:r>
              <w:t>	La fortaleza de los negocios y de la situación financiera del grupo Repsol permitió realizar en diciembre de 2014 una oferta de compra por la petrolera canadiense Talisman Energy por un valor de 8.300 millones de dólares, más la deuda. La operación ha sido aprobada unánimemente por el Consejo de Administración de Repsol y de Talisman y posteriormente aceptada de forma abrumadora (99%) por la Junta General de Accionistas de Talisman celebrada la pasada semana.</w:t>
            </w:r>
          </w:p>
          <w:p>
            <w:pPr>
              <w:ind w:left="-284" w:right="-427"/>
              <w:jc w:val="both"/>
              <w:rPr>
                <w:rFonts/>
                <w:color w:val="262626" w:themeColor="text1" w:themeTint="D9"/>
              </w:rPr>
            </w:pPr>
            <w:r>
              <w:t>	La operación de adquisición de Talisman Energy transformará a Repsol en un grupo más grande, más equilibrado desde el punto de vista de composición y localización geográfica de sus acivos  y con un mejor desarrollo futuro. El Grupo resultante se situará entre los más grandes del mundo, será más competitivo, incrementará su diversificación geográfica e incorporará activos que servirán de plataforma de creación de valor futuro.</w:t>
            </w:r>
          </w:p>
          <w:p>
            <w:pPr>
              <w:ind w:left="-284" w:right="-427"/>
              <w:jc w:val="both"/>
              <w:rPr>
                <w:rFonts/>
                <w:color w:val="262626" w:themeColor="text1" w:themeTint="D9"/>
              </w:rPr>
            </w:pPr>
            <w:r>
              <w:t>	Norteamérica se convertirá en una región clave para la nueva compañía, al concentrar el 58% del capital empleado en el área de Upstream. Por su parte, Latinoamérica reducirá su peso en el Upstream hasta el 22% del capital empleado, frente al 50% actual.</w:t>
            </w:r>
          </w:p>
          <w:p>
            <w:pPr>
              <w:ind w:left="-284" w:right="-427"/>
              <w:jc w:val="both"/>
              <w:rPr>
                <w:rFonts/>
                <w:color w:val="262626" w:themeColor="text1" w:themeTint="D9"/>
              </w:rPr>
            </w:pPr>
            <w:r>
              <w:t>	Tras la aprobación de la operación por la Junta General de Accionistas de Talisman el pasado 18 de febrero, Repsol espera obtener los permisos y autorizaciones regulatorias necesarios para cerrar la transacción durante el segundo trimestre de 2015.</w:t>
            </w:r>
          </w:p>
          <w:p>
            <w:pPr>
              <w:ind w:left="-284" w:right="-427"/>
              <w:jc w:val="both"/>
              <w:rPr>
                <w:rFonts/>
                <w:color w:val="262626" w:themeColor="text1" w:themeTint="D9"/>
              </w:rPr>
            </w:pPr>
            <w:r>
              <w:t>	Más información sobre la operación de Talisman Energy</w:t>
            </w:r>
          </w:p>
          <w:p>
            <w:pPr>
              <w:ind w:left="-284" w:right="-427"/>
              <w:jc w:val="both"/>
              <w:rPr>
                <w:rFonts/>
                <w:color w:val="262626" w:themeColor="text1" w:themeTint="D9"/>
              </w:rPr>
            </w:pPr>
            <w:r>
              <w:t>	Tablas de resultados. PDF (32KB).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https://www.notasdeprensa.es/el-beneficio-neto-de-repsol-alcanza-los-1-612_1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