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26/01/2017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Banco de España ha realizado la 'Encuesta Financiera de las Familias' que demuestra una vez más las desigualdades entre ricos y pobres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crisis económica ha provocado desigualdades entre los sectores de la sociedad y se ha comprobado que las familias más jóvenes son las que más han sufrido su efecto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10 por ciento de las familias más ricas tenían durante el 2014 el 52,8 por ciento de la riqueza de toda España una vez descontada la deuda. Estos datos se han mostrado en la  and #39;Encuesta Financiera de las Familias and #39; realizada por el Banco de España que comprende el periodo entre el 2008 al 2014.</w:t>
            </w:r>
          </w:p>
          <w:p>
            <w:pPr>
              <w:ind w:left="-284" w:right="-427"/>
              <w:jc w:val="both"/>
              <w:rPr>
                <w:rFonts/>
                <w:color w:val="262626" w:themeColor="text1" w:themeTint="D9"/>
              </w:rPr>
            </w:pPr>
            <w:r>
              <w:t>Los ricos más ricos en España</w:t>
            </w:r>
          </w:p>
          <w:p>
            <w:pPr>
              <w:ind w:left="-284" w:right="-427"/>
              <w:jc w:val="both"/>
              <w:rPr>
                <w:rFonts/>
                <w:color w:val="262626" w:themeColor="text1" w:themeTint="D9"/>
              </w:rPr>
            </w:pPr>
            <w:r>
              <w:t>Las familias más ricas han visto aumentada su riqueza neta sustancialmente de media. Es decir, el 10 por ciento de los más ricos poseían durante el 2008 un patrimonio neto de 1,235 millones de euros frente a los 1,296 millones de euros que tenían durante el 2014 como se puede ver en la gráfica "Comparativa Riqueza media del 2008 y 2014":</w:t>
            </w:r>
          </w:p>
          <w:p>
            <w:pPr>
              <w:ind w:left="-284" w:right="-427"/>
              <w:jc w:val="both"/>
              <w:rPr>
                <w:rFonts/>
                <w:color w:val="262626" w:themeColor="text1" w:themeTint="D9"/>
              </w:rPr>
            </w:pPr>
            <w:r>
              <w:t>Es decir, el 25 por ciento de las familias con menor riqueza tienen una media de -1.300 euros, por tanto, un 110,31 por ciento menos. Mientras el 10 por ciento de las familias con mayor riqueza tiene de media 1.295.600, por tanto, un 4,9 por ciento más de riqueza.</w:t>
            </w:r>
          </w:p>
          <w:p>
            <w:pPr>
              <w:ind w:left="-284" w:right="-427"/>
              <w:jc w:val="both"/>
              <w:rPr>
                <w:rFonts/>
                <w:color w:val="262626" w:themeColor="text1" w:themeTint="D9"/>
              </w:rPr>
            </w:pPr>
            <w:r>
              <w:t>Los más pobres han acusado con diferencia más la pérdida de riqueza que ha causado la crisis.</w:t>
            </w:r>
          </w:p>
          <w:p>
            <w:pPr>
              <w:ind w:left="-284" w:right="-427"/>
              <w:jc w:val="both"/>
              <w:rPr>
                <w:rFonts/>
                <w:color w:val="262626" w:themeColor="text1" w:themeTint="D9"/>
              </w:rPr>
            </w:pPr>
            <w:r>
              <w:t>¿Pero qué pasa con la renta anual?</w:t>
            </w:r>
          </w:p>
          <w:p>
            <w:pPr>
              <w:ind w:left="-284" w:right="-427"/>
              <w:jc w:val="both"/>
              <w:rPr>
                <w:rFonts/>
                <w:color w:val="262626" w:themeColor="text1" w:themeTint="D9"/>
              </w:rPr>
            </w:pPr>
            <w:r>
              <w:t>En esta franja de familias ricas con unos niveles de renta o ingresos no son tan elevados en comparación con su riqueza acumulada. La renta anual de este 10 por cien más rico se ha situado durante el 2014 en los 67.600 euros de media frente a los 80.100 que tenían durante el año 2008 como se puede ver en la gráfica "Comparativa Renta Media del 2008 y 2014":</w:t>
            </w:r>
          </w:p>
          <w:p>
            <w:pPr>
              <w:ind w:left="-284" w:right="-427"/>
              <w:jc w:val="both"/>
              <w:rPr>
                <w:rFonts/>
                <w:color w:val="262626" w:themeColor="text1" w:themeTint="D9"/>
              </w:rPr>
            </w:pPr>
            <w:r>
              <w:t>Es decir, el 25 por ciento de las familias con menor renta ingresa de media 19.400 euros anuales, por tanto, un 19,83 por ciento menos. Mientras que el 10 por ciento de las familias con mayor renta ingresa de media 67.600 euros anuales, por tanto, un 15,61 por ciento menos.</w:t>
            </w:r>
          </w:p>
          <w:p>
            <w:pPr>
              <w:ind w:left="-284" w:right="-427"/>
              <w:jc w:val="both"/>
              <w:rPr>
                <w:rFonts/>
                <w:color w:val="262626" w:themeColor="text1" w:themeTint="D9"/>
              </w:rPr>
            </w:pPr>
            <w:r>
              <w:t>Si nos concentramos en el 1 por ciento más ricos de España, estos han conseguido mejorar sus patrimonio hasta un aumento considerable de su fortuna llegando hasta el 20,23 por ciento entre los años 2011 y 2014.</w:t>
            </w:r>
          </w:p>
          <w:p>
            <w:pPr>
              <w:ind w:left="-284" w:right="-427"/>
              <w:jc w:val="both"/>
              <w:rPr>
                <w:rFonts/>
                <w:color w:val="262626" w:themeColor="text1" w:themeTint="D9"/>
              </w:rPr>
            </w:pPr>
            <w:r>
              <w:t>Es decir, el 1 por ciento más rico ha pasado a tener durante la crisis el 20 por ciento más de riqueza. La razón de este aumento está en el comportamiento de los activos financieros, ya que cuanto más dinero se tiene más se invierte en productos financieros como acciones o fondos.</w:t>
            </w:r>
          </w:p>
          <w:p>
            <w:pPr>
              <w:ind w:left="-284" w:right="-427"/>
              <w:jc w:val="both"/>
              <w:rPr>
                <w:rFonts/>
                <w:color w:val="262626" w:themeColor="text1" w:themeTint="D9"/>
              </w:rPr>
            </w:pPr>
            <w:r>
              <w:t>Hogares de familias con menos de 35 años</w:t>
            </w:r>
          </w:p>
          <w:p>
            <w:pPr>
              <w:ind w:left="-284" w:right="-427"/>
              <w:jc w:val="both"/>
              <w:rPr>
                <w:rFonts/>
                <w:color w:val="262626" w:themeColor="text1" w:themeTint="D9"/>
              </w:rPr>
            </w:pPr>
            <w:r>
              <w:t>Las familias donde se tiene menos de 35 años se han llevado la peor parte de la crisis. La riqueza netas ha disminuido un 92,97 por ciento durante el periodo 2011 a 2014 como se puede ver en la gráfica "Evolución riqueza neta hogares de familia menor de 35 años":</w:t>
            </w:r>
          </w:p>
          <w:p>
            <w:pPr>
              <w:ind w:left="-284" w:right="-427"/>
              <w:jc w:val="both"/>
              <w:rPr>
                <w:rFonts/>
                <w:color w:val="262626" w:themeColor="text1" w:themeTint="D9"/>
              </w:rPr>
            </w:pPr>
            <w:r>
              <w:t>La media de estas familias ha pasado de 69.700 durante el año 2011 a 4.900 euros durante el año 2014. Esto se explica en parte porque cada vez hay menos menores de 35 años que tienen vivienda propia y porque ha existido un aumento en el peso de la deuda respecto a la riqueza de estas familias.</w:t>
            </w:r>
          </w:p>
          <w:p>
            <w:pPr>
              <w:ind w:left="-284" w:right="-427"/>
              <w:jc w:val="both"/>
              <w:rPr>
                <w:rFonts/>
                <w:color w:val="262626" w:themeColor="text1" w:themeTint="D9"/>
              </w:rPr>
            </w:pPr>
            <w:r>
              <w:t>Conclusiones respecto a la desigualdad</w:t>
            </w:r>
          </w:p>
          <w:p>
            <w:pPr>
              <w:ind w:left="-284" w:right="-427"/>
              <w:jc w:val="both"/>
              <w:rPr>
                <w:rFonts/>
                <w:color w:val="262626" w:themeColor="text1" w:themeTint="D9"/>
              </w:rPr>
            </w:pPr>
            <w:r>
              <w:t>
                <w:p>
                  <w:pPr>
                    <w:ind w:left="-284" w:right="-427"/>
                    <w:jc w:val="both"/>
                    <w:rPr>
                      <w:rFonts/>
                      <w:color w:val="262626" w:themeColor="text1" w:themeTint="D9"/>
                    </w:rPr>
                  </w:pPr>
                  <w:r>
                    <w:t>Hay una disminución de la desigualdad desde el punto de vista de la renta neta, ya que hay disminuciones mayores a medida que se aumenta el nivel de renta</w:t>
                  </w:r>
                </w:p>
              </w:t>
            </w:r>
          </w:p>
          <w:p>
            <w:pPr>
              <w:ind w:left="-284" w:right="-427"/>
              <w:jc w:val="both"/>
              <w:rPr>
                <w:rFonts/>
                <w:color w:val="262626" w:themeColor="text1" w:themeTint="D9"/>
              </w:rPr>
            </w:pPr>
            <w:r>
              <w:t>
                <w:p>
                  <w:pPr>
                    <w:ind w:left="-284" w:right="-427"/>
                    <w:jc w:val="both"/>
                    <w:rPr>
                      <w:rFonts/>
                      <w:color w:val="262626" w:themeColor="text1" w:themeTint="D9"/>
                    </w:rPr>
                  </w:pPr>
                  <w:r>
                    <w:t>Aumenta la desigualdad si se analiza la riqueza neta. Como hemos comentado el 1 por ciento más rico acumula el 20 por ciento de toda la riqueza neta de España</w:t>
                  </w:r>
                </w:p>
              </w:t>
            </w:r>
          </w:p>
          <w:p>
            <w:pPr>
              <w:ind w:left="-284" w:right="-427"/>
              <w:jc w:val="both"/>
              <w:rPr>
                <w:rFonts/>
                <w:color w:val="262626" w:themeColor="text1" w:themeTint="D9"/>
              </w:rPr>
            </w:pPr>
            <w:r>
              <w:t>
                <w:p>
                  <w:pPr>
                    <w:ind w:left="-284" w:right="-427"/>
                    <w:jc w:val="both"/>
                    <w:rPr>
                      <w:rFonts/>
                      <w:color w:val="262626" w:themeColor="text1" w:themeTint="D9"/>
                    </w:rPr>
                  </w:pPr>
                  <w:r>
                    <w:t>Las familias con menos de 35 años son los que han sufrido más el efecto de la crisis</w:t>
                  </w:r>
                </w:p>
              </w:t>
            </w:r>
          </w:p>
          <w:p>
            <w:pPr>
              <w:ind w:left="-284" w:right="-427"/>
              <w:jc w:val="both"/>
              <w:rPr>
                <w:rFonts/>
                <w:color w:val="262626" w:themeColor="text1" w:themeTint="D9"/>
              </w:rPr>
            </w:pPr>
            <w:r>
              <w:t>El contenido de este comunicado fue publicado primero en la web de El Blog Salmón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https://www.notasdeprensa.es/el-banco-de-espana-ha-realizado-la-encuesta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