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Manama, Bahréin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Banco Central de Bahréin concede a Crypto.com la licencia de proveedor de servicios de pago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licencia de PSP permitirá a Crypto.com ampliar regionalmente su oferta de servicios de pago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Banco Central de Bahréin ha concedido hoy a Crypto.com plena aprobación para prestar servicios de proveedor de servicios de pago (PSP) a través de su filial registrada en el Reino de Bahréin con el nombre comercial «FORIS GFS BH B.S.C. CLOSED», lo que se suma a los importantes hitos regulatorios de la empresa en la región.</w:t>
            </w:r>
          </w:p>
          <w:p>
            <w:pPr>
              <w:ind w:left="-284" w:right="-427"/>
              <w:jc w:val="both"/>
              <w:rPr>
                <w:rFonts/>
                <w:color w:val="262626" w:themeColor="text1" w:themeTint="D9"/>
              </w:rPr>
            </w:pPr>
            <w:r>
              <w:t>La licencia de PSP permitirá a Crypto.com ampliar regionalmente su oferta de servicios de pago basados en dinero electrónico y fiat, incluido el lanzamiento de sus mundialmente conocidas tarjetas prepago.</w:t>
            </w:r>
          </w:p>
          <w:p>
            <w:pPr>
              <w:ind w:left="-284" w:right="-427"/>
              <w:jc w:val="both"/>
              <w:rPr>
                <w:rFonts/>
                <w:color w:val="262626" w:themeColor="text1" w:themeTint="D9"/>
              </w:rPr>
            </w:pPr>
            <w:r>
              <w:t>"Estamos encantados de que Crypto.com haya elegido el Reino de Bahréin como destino para sus inversiones, lo que reforzará aún más la capacidad de Bahréin para cumplir su visión de desarrollar una economía resiliente y con prioridad digital que celebre la innovación y el progreso", declaró H.E. Noor bint Ali Alkhulaif, Ministra de Desarrollo Sostenible, y añadió Noor bint Ali Alkhulaif, Ministra de Desarrollo Sostenible, Directora Ejecutiva de la Junta de Desarrollo Económico de Bahréin, y añadió: "Respaldado por la agilidad de nuestro enfoque Team Bahrain, que fomenta un entorno de inversión racionalizado que aboga por la facilidad de hacer negocios, Bahréin está construyendo con éxito un ecosistema de clase mundial para apoyar la evolución de la industria de blockchain, cripto y fintech de rápido crecimiento. Esto se ve respaldado además por una normativa sólida y una reserva de talento diversa, altamente cualificada y preparada para el futuro, en particular dentro de los sectores de servicios financieros y tecnología".</w:t>
            </w:r>
          </w:p>
          <w:p>
            <w:pPr>
              <w:ind w:left="-284" w:right="-427"/>
              <w:jc w:val="both"/>
              <w:rPr>
                <w:rFonts/>
                <w:color w:val="262626" w:themeColor="text1" w:themeTint="D9"/>
              </w:rPr>
            </w:pPr>
            <w:r>
              <w:t>"Bahréin ha estado trabajando para crear un ecosistema de cripto y fintech favorable a la innovación, lo que ha implicado poner en marcha una regulación clara que equilibre la protección del consumidor con la comercialización", dijo Eric Anziani, Presidente y COO de Crypto.com. "Apreciamos el trabajo del Reino y esperamos progresar en nuestra relación a medida que desempeñamos nuestro papel en el crecimiento de la criptoindustria en Baréin y en todo el CCG".</w:t>
            </w:r>
          </w:p>
          <w:p>
            <w:pPr>
              <w:ind w:left="-284" w:right="-427"/>
              <w:jc w:val="both"/>
              <w:rPr>
                <w:rFonts/>
                <w:color w:val="262626" w:themeColor="text1" w:themeTint="D9"/>
              </w:rPr>
            </w:pPr>
            <w:r>
              <w:t>Bahréin, un centro pionero en la regulación de activos digitales en los países del Consejo de Cooperación del Golfo (CCG), fue uno de los primeros en emitir licencias de criptoactivos en la región, consolidándose como un centro líder para los cripto servicios y las innovaciones fintech en la región. Como agencia de promoción de inversiones del país insular, Bahrain EDB trabaja en estrecha colaboración con clientes potenciales y existentes, proporcionando servicios clave que incluyen evaluaciones de la industria y asesoramiento estratégico, en línea con su mandato de atraer inversiones a Bahréin.</w:t>
            </w:r>
          </w:p>
          <w:p>
            <w:pPr>
              <w:ind w:left="-284" w:right="-427"/>
              <w:jc w:val="both"/>
              <w:rPr>
                <w:rFonts/>
                <w:color w:val="262626" w:themeColor="text1" w:themeTint="D9"/>
              </w:rPr>
            </w:pPr>
            <w:r>
              <w:t>Crypto.com sigue creciendo activamente y ampliando su ecosistema, con más de 100 millones de usuarios en todo el mundo.</w:t>
            </w:r>
          </w:p>
          <w:p>
            <w:pPr>
              <w:ind w:left="-284" w:right="-427"/>
              <w:jc w:val="both"/>
              <w:rPr>
                <w:rFonts/>
                <w:color w:val="262626" w:themeColor="text1" w:themeTint="D9"/>
              </w:rPr>
            </w:pPr>
            <w:r>
              <w:t>El anuncio se basa en el impulso regulador de licencias de Crypto.com a nivel mundial, habiendo recibido su Licencia de Proveedor de Servicios de Activos Virtuales de la Autoridad Reguladora de Activos Virtuales de Dubai (VARA) y el lanzamiento de la Bolsa Crypto.com para inversores institucionales en abril de 2024. Cypto.com cuenta además con licencias para servicios específicos en mercados clave de todo el mundo, como Singapur, Francia, Australia, Irlanda, Malta, Reino Unido, Estados Unidos, Canadá y Corea del Sur.</w:t>
            </w:r>
          </w:p>
          <w:p>
            <w:pPr>
              <w:ind w:left="-284" w:right="-427"/>
              <w:jc w:val="both"/>
              <w:rPr>
                <w:rFonts/>
                <w:color w:val="262626" w:themeColor="text1" w:themeTint="D9"/>
              </w:rPr>
            </w:pPr>
            <w:r>
              <w:t>Sobre Bahrain Economic Development Board (Bahrain EDB)La Junta de Desarrollo Económico de Bahréin (Bahrain Economic Development Board, Bahrain EDB) es una agencia de promoción de la inversión con la responsabilidad general de atraer inversiones al Reino y apoyar iniciativas que mejoren el clima de inversión. La EDB de Bahréin trabaja con el gobierno y con los inversores actuales y potenciales para garantizar que el clima de inversión de Bahréin sea atractivo, comunicar los principales puntos fuertes e identificar dónde existen oportunidades para un mayor crecimiento económico a través de la inversión.</w:t>
            </w:r>
          </w:p>
          <w:p>
            <w:pPr>
              <w:ind w:left="-284" w:right="-427"/>
              <w:jc w:val="both"/>
              <w:rPr>
                <w:rFonts/>
                <w:color w:val="262626" w:themeColor="text1" w:themeTint="D9"/>
              </w:rPr>
            </w:pPr>
            <w:r>
              <w:t>El Bahrain EDB se centra en varios sectores económicos que aprovechan las ventajas competitivas de Bahréin y ofrecen importantes oportunidades de inversión. Estos sectores incluyen los servicios financieros, la industria manufacturera, la logística, las TIC y el turismo.</w:t>
            </w:r>
          </w:p>
          <w:p>
            <w:pPr>
              <w:ind w:left="-284" w:right="-427"/>
              <w:jc w:val="both"/>
              <w:rPr>
                <w:rFonts/>
                <w:color w:val="262626" w:themeColor="text1" w:themeTint="D9"/>
              </w:rPr>
            </w:pPr>
            <w:r>
              <w:t>Más información: www.bahrainedb.com.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Bahrain Economic Development Board</w:t>
      </w:r>
    </w:p>
    <w:p w:rsidR="00C31F72" w:rsidRDefault="00C31F72" w:rsidP="00AB63FE">
      <w:pPr>
        <w:pStyle w:val="Sinespaciado"/>
        <w:spacing w:line="276" w:lineRule="auto"/>
        <w:ind w:left="-284"/>
        <w:rPr>
          <w:rFonts w:ascii="Arial" w:hAnsi="Arial" w:cs="Arial"/>
        </w:rPr>
      </w:pPr>
      <w:r>
        <w:rPr>
          <w:rFonts w:ascii="Arial" w:hAnsi="Arial" w:cs="Arial"/>
        </w:rPr>
        <w:t>Bahrain Economic Development Board</w:t>
      </w:r>
    </w:p>
    <w:p w:rsidR="00AB63FE" w:rsidRDefault="00C31F72" w:rsidP="00AB63FE">
      <w:pPr>
        <w:pStyle w:val="Sinespaciado"/>
        <w:spacing w:line="276" w:lineRule="auto"/>
        <w:ind w:left="-284"/>
        <w:rPr>
          <w:rFonts w:ascii="Arial" w:hAnsi="Arial" w:cs="Arial"/>
        </w:rPr>
      </w:pPr>
      <w:r>
        <w:rPr>
          <w:rFonts w:ascii="Arial" w:hAnsi="Arial" w:cs="Arial"/>
        </w:rPr>
        <w:t>+973-39798919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https://www.notasdeprensa.es/el-banco-central-de-bahrein-concede-a-crypto_1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