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año 2014 concluye con 285.483 federados de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golf español concluyó el año 2014 con 285.483 federados, según los datos del recuento oficial realizado con fecha de 31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dato supone un descenso absoluto de 10.981 licencias durante el pasado ejercicio, que en términos porcentuales es un 3.7 % menos que a primero de año, el quinto decrecimiento experimentado en la historia del golf español, que abarca el periodo 2011-2015, afectado como todos los ámbitos de la sociedad española por una fuerte crisis económica que condiciona su desarrollo.</w:t>
            </w:r>
          </w:p>
          <w:p>
            <w:pPr>
              <w:ind w:left="-284" w:right="-427"/>
              <w:jc w:val="both"/>
              <w:rPr>
                <w:rFonts/>
                <w:color w:val="262626" w:themeColor="text1" w:themeTint="D9"/>
              </w:rPr>
            </w:pPr>
            <w:r>
              <w:t>	En el marco de este periodo de decrecimiento 2011-2015, es sin embargo la primera vez que la tasa porcentual mejora con respecto al año anterior, cuando el descenso experimentado fue del 6.0 %.</w:t>
            </w:r>
          </w:p>
          <w:p>
            <w:pPr>
              <w:ind w:left="-284" w:right="-427"/>
              <w:jc w:val="both"/>
              <w:rPr>
                <w:rFonts/>
                <w:color w:val="262626" w:themeColor="text1" w:themeTint="D9"/>
              </w:rPr>
            </w:pPr>
            <w:r>
              <w:t>	Tomando como referencia un periodo temporal mayor, es preciso recordar que en 1990 había 45.000 jugadores en España; el listón de los 100.000 se rebasó en 1996; se registraron 200.000 en los primeros meses de 2002; a mediados de 2004 se contabilizaron 250.000 y a finales de 2006 se superó la barrera de los 300.000 federados. El pico máximo de número de licencias se produjo en 2010, cuando hubo 338.588 federados, iniciándose desde entonces el proceso de decrecimiento descrito anteriormente.</w:t>
            </w:r>
          </w:p>
          <w:p>
            <w:pPr>
              <w:ind w:left="-284" w:right="-427"/>
              <w:jc w:val="both"/>
              <w:rPr>
                <w:rFonts/>
                <w:color w:val="262626" w:themeColor="text1" w:themeTint="D9"/>
              </w:rPr>
            </w:pPr>
            <w:r>
              <w:t>	Hay que destacar que el número de licencias femeninas supera las 84.000 en la actualidad, lo que supone un 29.7 % del total de licencias de golf.</w:t>
            </w:r>
          </w:p>
          <w:p>
            <w:pPr>
              <w:ind w:left="-284" w:right="-427"/>
              <w:jc w:val="both"/>
              <w:rPr>
                <w:rFonts/>
                <w:color w:val="262626" w:themeColor="text1" w:themeTint="D9"/>
              </w:rPr>
            </w:pPr>
            <w:r>
              <w:t>	De todas ellas, 29.901 corresponden a mujeres mayores de 50 años, 42.536 a mujeres entre 21 y 50 años y 11.807 a menores de 21 años, con mención especial para las 7.838 menores de 16 años.</w:t>
            </w:r>
          </w:p>
          <w:p>
            <w:pPr>
              <w:ind w:left="-284" w:right="-427"/>
              <w:jc w:val="both"/>
              <w:rPr>
                <w:rFonts/>
                <w:color w:val="262626" w:themeColor="text1" w:themeTint="D9"/>
              </w:rPr>
            </w:pPr>
            <w:r>
              <w:t>	Entre los más jóvenes, resaltar que la cantera del golf español se asienta sobre 21.530 niños y niñas menores de 16 años –cerca de 34.000, en concreto 33.682, si se extiende el rango de edad hasta los 21 años–, lo que en términos porcentuales supone el 7.6 % o el 11.9 %, respectivamente.</w:t>
            </w:r>
          </w:p>
          <w:p>
            <w:pPr>
              <w:ind w:left="-284" w:right="-427"/>
              <w:jc w:val="both"/>
              <w:rPr>
                <w:rFonts/>
                <w:color w:val="262626" w:themeColor="text1" w:themeTint="D9"/>
              </w:rPr>
            </w:pPr>
            <w:r>
              <w:t>	Durante 2014 todas las Comunidades Autónomas han registrado números rojos en el apartado de licencias a excepción de Melilla (+ 33.6 %) y Baleares (+ 0.1 %), explicado en el primero de los casos por la creciente implantación de su campo público.</w:t>
            </w:r>
          </w:p>
          <w:p>
            <w:pPr>
              <w:ind w:left="-284" w:right="-427"/>
              <w:jc w:val="both"/>
              <w:rPr>
                <w:rFonts/>
                <w:color w:val="262626" w:themeColor="text1" w:themeTint="D9"/>
              </w:rPr>
            </w:pPr>
            <w:r>
              <w:t>	En este marco de pérdida de federados generalizado, Extremadura –con un descenso del 1.0 %–, Aragón (2.5 %), Andalucía (3.0 %), Canarias (3.1 %), Murcia (3.1 %), Comunidad Valenciana (3.3 %), Madrid (3.4 %), Navarra (3.4 %) y País Vasco (3.4 %) fueron las Comunidades Autónomas donde el decrecimiento porcentual fue menor, todas ellas por debajo de la media nacional del citado 3.7 %, dato donde se situaron justamente Castilla La Mancha y Galicia.</w:t>
            </w:r>
          </w:p>
          <w:p>
            <w:pPr>
              <w:ind w:left="-284" w:right="-427"/>
              <w:jc w:val="both"/>
              <w:rPr>
                <w:rFonts/>
                <w:color w:val="262626" w:themeColor="text1" w:themeTint="D9"/>
              </w:rPr>
            </w:pPr>
            <w:r>
              <w:t>	En el polo opuesto, la Ciudad Autónoma de Ceuta, Cataluña, Castilla y León, Asturias, La Rioja y Cantabria perdieron porcentualmente un 9.4 %, 6.4 %, 5.0 %, 4.8 %, 4.7 % y 4.4 %, respectivamente.</w:t>
            </w:r>
          </w:p>
          <w:p>
            <w:pPr>
              <w:ind w:left="-284" w:right="-427"/>
              <w:jc w:val="both"/>
              <w:rPr>
                <w:rFonts/>
                <w:color w:val="262626" w:themeColor="text1" w:themeTint="D9"/>
              </w:rPr>
            </w:pPr>
            <w:r>
              <w:t>	En términos absolutos, Madrid, Cataluña y Andalucía fueron las Comunidades Autónomas que han sufrido un mayor descenso de federados a lo largo de 2014, en concreto 3.029, 2.191 y 1.414 licencias menos, respectivamente.</w:t>
            </w:r>
          </w:p>
          <w:p>
            <w:pPr>
              <w:ind w:left="-284" w:right="-427"/>
              <w:jc w:val="both"/>
              <w:rPr>
                <w:rFonts/>
                <w:color w:val="262626" w:themeColor="text1" w:themeTint="D9"/>
              </w:rPr>
            </w:pPr>
            <w:r>
              <w:t>	Estas tres cifras concentran el 60.4 % de decrecimiento de licencias en todo el Estado español –repartidas en un 27.6 % para el caso madrileño, un 19.9 % para el catalán y un 12.9% para el andaluz–, si bien en términos porcentuales el descenso en el número de federados en Madrid se situó en un 3.4 % y en Andalucía en un 3.0 %, en ambos casos por debajo de la citada media del 3.7 % del total del territorio español.</w:t>
            </w:r>
          </w:p>
          <w:p>
            <w:pPr>
              <w:ind w:left="-284" w:right="-427"/>
              <w:jc w:val="both"/>
              <w:rPr>
                <w:rFonts/>
                <w:color w:val="262626" w:themeColor="text1" w:themeTint="D9"/>
              </w:rPr>
            </w:pPr>
            <w:r>
              <w:t>	Por provincias, todas han sufrido descensos a excepción de Teruel, Badajoz y Melilla –con pequeños incrementos–, mientras que en otras –Zaragoza, Segovia, Zamora, Albacete, Cuenca, Granada, Jaén y Ceuta– los registros permanecen prácticamente invariables.</w:t>
            </w:r>
          </w:p>
          <w:p>
            <w:pPr>
              <w:ind w:left="-284" w:right="-427"/>
              <w:jc w:val="both"/>
              <w:rPr>
                <w:rFonts/>
                <w:color w:val="262626" w:themeColor="text1" w:themeTint="D9"/>
              </w:rPr>
            </w:pPr>
            <w:r>
              <w:t>	Por el contrario, Madrid y Barcelona, con 3.029 y 1.900 licencias menos, con mayor población y número de federados, lideran en 2014 las pérdidas provinciales.</w:t>
            </w:r>
          </w:p>
          <w:p>
            <w:pPr>
              <w:ind w:left="-284" w:right="-427"/>
              <w:jc w:val="both"/>
              <w:rPr>
                <w:rFonts/>
                <w:color w:val="262626" w:themeColor="text1" w:themeTint="D9"/>
              </w:rPr>
            </w:pPr>
            <w:r>
              <w:t>	En términos absolutos, Madrid, con 84.843 federados, concentra el 29.7 % del total de licencias seguida de Andalucía, con 45.083, y Cataluña, con 32.041, concentrando por su parte el 15.8 % y el 11.2 % del total de federados, respectivamente.</w:t>
            </w:r>
          </w:p>
          <w:p>
            <w:pPr>
              <w:ind w:left="-284" w:right="-427"/>
              <w:jc w:val="both"/>
              <w:rPr>
                <w:rFonts/>
                <w:color w:val="262626" w:themeColor="text1" w:themeTint="D9"/>
              </w:rPr>
            </w:pPr>
            <w:r>
              <w:t>	Comunidad Valenciana (19.669), País Vasco (18.455), Castilla y León (15.118) y Galicia (10.776) son las otras Autonomías que superan la barrera de los 10.000 federados.</w:t>
            </w:r>
          </w:p>
          <w:p>
            <w:pPr>
              <w:ind w:left="-284" w:right="-427"/>
              <w:jc w:val="both"/>
              <w:rPr>
                <w:rFonts/>
                <w:color w:val="262626" w:themeColor="text1" w:themeTint="D9"/>
              </w:rPr>
            </w:pPr>
            <w:r>
              <w:t>	Cuota de la licencia federativa</w:t>
            </w:r>
          </w:p>
          <w:p>
            <w:pPr>
              <w:ind w:left="-284" w:right="-427"/>
              <w:jc w:val="both"/>
              <w:rPr>
                <w:rFonts/>
                <w:color w:val="262626" w:themeColor="text1" w:themeTint="D9"/>
              </w:rPr>
            </w:pPr>
            <w:r>
              <w:t>	La cuota de la licencia federativa de golf del año 2015 mantiene el mismo precio que en 2013 y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https://www.notasdeprensa.es/el-ano-2014-concluye-con-285-483-federados-de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