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análisis de los mercados financieros de XTB, entre los más reputados y certeros según Bloomberg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departamento de análisis global de XTB se posiciona en lo más alto de los prestigiosos rankings de ‘Bloomberg FX Forecast Accuracy’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analistas de XTB resultaron ser los mejores “pronosticadores” de cotizaciones de pares de divisas de la Unión Europea (UE) y se posicionan por exactitud de sus estimaciones en el lugar más alto del ranking sobre previsión y exactitud en análisis de Bloomberg, el ‘Bloomberg FX Forecast Accuracy’, uno de los mayores reconocimientos de la industria financiera.</w:t>
            </w:r>
          </w:p>
          <w:p>
            <w:pPr>
              <w:ind w:left="-284" w:right="-427"/>
              <w:jc w:val="both"/>
              <w:rPr>
                <w:rFonts/>
                <w:color w:val="262626" w:themeColor="text1" w:themeTint="D9"/>
              </w:rPr>
            </w:pPr>
            <w:r>
              <w:t>XTB alcanza la segunda posición en la categoría de G10, y tercera en la categoría de los 13 grandes analistas, según la encuesta de posiciones globales de Bloomberg. Además, el equipo de análisis global de XTB, también ha sido reconocido por la calidad de sus predicciones en mercados emergentes, con los mejores resultados sobre previsiones para los pares de divisas de la Unión Europea: EURPLN (Euro Zloty polaco), USDCZK (corona checa) y EURHUF (Euro Florín húngaro).</w:t>
            </w:r>
          </w:p>
          <w:p>
            <w:pPr>
              <w:ind w:left="-284" w:right="-427"/>
              <w:jc w:val="both"/>
              <w:rPr>
                <w:rFonts/>
                <w:color w:val="262626" w:themeColor="text1" w:themeTint="D9"/>
              </w:rPr>
            </w:pPr>
            <w:r>
              <w:t>Este ranking de Bloomberg se actualiza trimestralmente e incluyen previsiones publicadas por las mayores instituciones financieras globales, como Barclays, BNP Paribas o JP Morgan entre otros. La última edición del ranking se publicó a finales del segundo trimestre de 2022 y tiene en cuenta las previsiones más precisas de los últimos 12 meses.</w:t>
            </w:r>
          </w:p>
          <w:p>
            <w:pPr>
              <w:ind w:left="-284" w:right="-427"/>
              <w:jc w:val="both"/>
              <w:rPr>
                <w:rFonts/>
                <w:color w:val="262626" w:themeColor="text1" w:themeTint="D9"/>
              </w:rPr>
            </w:pPr>
            <w:r>
              <w:t>En un entorno global donde la inversión en mercados se ha convertido en algo generalizado en la sociedad, XTB se distingue por acercar los mercados financieros a todas las personas.’Investing for all”, tal y como reza el eslogan de XTB, que ofrece una formación única: Una amplia base de conocimiento basada en el análisis, el seguimiento continuo del mercado y las últimas noticias. Un contenido que en gran medida se encuentra disponible en abierto para la totalidad de la comunidad inversora.</w:t>
            </w:r>
          </w:p>
          <w:p>
            <w:pPr>
              <w:ind w:left="-284" w:right="-427"/>
              <w:jc w:val="both"/>
              <w:rPr>
                <w:rFonts/>
                <w:color w:val="262626" w:themeColor="text1" w:themeTint="D9"/>
              </w:rPr>
            </w:pPr>
            <w:r>
              <w:t>Entre los analistas en España, donde lleva presente con oficina física y atención personalizada en español desde hace 14 años, el broker cuenta con algunos de los analistas más seguidos en el sector, las redes sociales y los medios de comunicación, como Pablo Gil, Joaquín Robles o Darío García.</w:t>
            </w:r>
          </w:p>
          <w:p>
            <w:pPr>
              <w:ind w:left="-284" w:right="-427"/>
              <w:jc w:val="both"/>
              <w:rPr>
                <w:rFonts/>
                <w:color w:val="262626" w:themeColor="text1" w:themeTint="D9"/>
              </w:rPr>
            </w:pPr>
            <w:r>
              <w:t>Sobre XTBEl grupo XTB está compuesto por varias compañías entre las que destaca XTB como uno de los mayores Brókers cotizados del mundo en productos al contado (Acciones y ETFs) y derivados (CFDs). Las compañías pertenecientes al grupo XTB se encuentran reguladas por varias de las autoridades regulatorias y de supervisión más conocidas del mercado como la FCA británica, CNMV en el mercado español o la KNF polaca entre otras. Con más de 15 años de experiencia en el Mercado, el grupo XTB ofrece a los inversores particulares la posibilidad de acceder a cientos de mercados de todo el mundo. XTB es una compañía fintech referencia en la confianza, la tecnología y el servicio al Cliente. Desde 2002 el grupo XTB se ha expandido a más de 13 países en Europa, Latinoamérica y Asia, ofreciendo sus servicios a más de 445.000 Clientes. A través de sus galardonadas plataformas propias xStation y xStation Mobile para dispositivos móviles, ofrece la posibilidad de invertir en más de 5.000 instrumentos diferentes, incluyendo las Acciones al Contado, ETFs y derivados CFDs sobre índices, divisas o materias primas. También ofrece sus servicios en el mercado institucional a través de la compañía X-Open Hub, comercializando su avanzada tecnología a instituciones financieras de todo el mundo. Puede encontrar más información en www.xtb.com/es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https://www.notasdeprensa.es/el-analisis-de-los-mercados-financieros-de-xtb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