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15/01/2014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12 de febrero, mesa debate: 'Los retos jurídicos que presenta la nueva Ley 20/2013 de Unidad de Mercado'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¿Qué pueden esperar las empresas de la Ley de Unidad de Mercado recién publicada? ¿Con qué se encontrarán las compañías? Los ponentes compartirán su visión y las claves para entender qué supone esta nueva Ley y abrir un debate con los asistentes y reflexionar acerca del impacto de esta nueva norma en las sociedades.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¿Qué pueden esperar las empresas de la Ley de Unidad de Mercado recién publicada? ¿Con qué se encontrarán las compañías? Los ponentes compartirán su visión y las claves para entender qué supone esta nueva Ley y abrir un debate con los asistentes y reflexionar acerca del impacto de esta nueva norma en las sociedades.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 de febrero de 2014 - 19 horas - Aula 63 (6ª planta - c/ Mallorca, 283) - Gratuita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Enrique Zapata Vila. Abogado y Presidente de la Comisión de Abogados de Empresa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PONENCIAS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Jordi Casas Thió. Abogado y Profesor de Derecho Mercantil Universidad Pompeu Fabra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Óscar Figueres Fortuna. Abogado del Estado en excedencia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CONTRAPUNTO Y MODERA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Javier Valle Zayas. Abogado y Presidente de la Sección de Derecho Mercantil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MÉS INFORMACIÓN E INSCRIPCIONES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Mesa debate: 'Los retos jurídicos que presenta la nueva Ley 20/2013 de Unidad de Mercado'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https://www.notasdeprensa.es/el-12-de-febrero-mesa-debate-los-retos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