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EBSerco Consulting explica cómo valorar una empresa agroganadera para la venta y los factores críticos a considerar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en el sector porcino y agrario detallan los elementos clave que determinan el valor de una empresa agroganadera, desde la viabilidad económica hasta la influencia de las políticas agrarias en su valoración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valoración de una empresa agroganadera antes de su venta es un proceso complejo que requiere una comprensión profunda de múltiples factores que pueden afectar su valor en el mercado. Por eso, EBSerco Consulting, líder en asesoramiento para el sector agrario y porcino, ofrece una guía detallada sobre los aspectos cruciales a considerar para realizar una valoración efectiva y justa. Una guía esencial para aquellos propietarios que buscan optimizar el proceso de compraventa de empresas agroganaderas.</w:t>
            </w:r>
          </w:p>
          <w:p>
            <w:pPr>
              <w:ind w:left="-284" w:right="-427"/>
              <w:jc w:val="both"/>
              <w:rPr>
                <w:rFonts/>
                <w:color w:val="262626" w:themeColor="text1" w:themeTint="D9"/>
              </w:rPr>
            </w:pPr>
            <w:r>
              <w:t>Viabilidad económica y rendimiento financieroEl primer paso en la valoración de cualquier empresa agroganadera es analizar su viabilidad económica y rendimiento financiero. Esto incluye la revisión de estados financieros, balances, cuentas de resultados y registros de flujo de caja. De hecho, la consistencia en la rentabilidad y la capacidad para generar flujos de caja estables son indicadores clave que atraen a los compradores potenciales y aumentan el valor de la empresa</w:t>
            </w:r>
          </w:p>
          <w:p>
            <w:pPr>
              <w:ind w:left="-284" w:right="-427"/>
              <w:jc w:val="both"/>
              <w:rPr>
                <w:rFonts/>
                <w:color w:val="262626" w:themeColor="text1" w:themeTint="D9"/>
              </w:rPr>
            </w:pPr>
            <w:r>
              <w:t>Reputación y posicionamiento en el mercadoLa reputación de una empresa en el sector agroganadero y su posición en el mercado son factores que pueden influir significativamente en la valoración. De hecho, una marca bien establecida y respetada, conocida por su calidad y sostenibilidad, puede justificar una prima en el precio de venta. La lealtad del cliente y las relaciones establecidas con proveedores y distribuidores también añaden valor a la empresa.</w:t>
            </w:r>
          </w:p>
          <w:p>
            <w:pPr>
              <w:ind w:left="-284" w:right="-427"/>
              <w:jc w:val="both"/>
              <w:rPr>
                <w:rFonts/>
                <w:color w:val="262626" w:themeColor="text1" w:themeTint="D9"/>
              </w:rPr>
            </w:pPr>
            <w:r>
              <w:t>Impacto de las políticas agrariasLas políticas agrarias, tanto a nivel nacional como europeo, tienen un impacto directo en la valoración de las empresas agroganaderas. Cambios en la legislación, subvenciones, incentivos fiscales y restricciones comerciales pueden alterar significativamente el entorno operativo y, por lo tanto, el valor de una empresa en este sector. Es crucial estar al tanto de la legislación actual y anticipar posibles cambios futuros.</w:t>
            </w:r>
          </w:p>
          <w:p>
            <w:pPr>
              <w:ind w:left="-284" w:right="-427"/>
              <w:jc w:val="both"/>
              <w:rPr>
                <w:rFonts/>
                <w:color w:val="262626" w:themeColor="text1" w:themeTint="D9"/>
              </w:rPr>
            </w:pPr>
            <w:r>
              <w:t>Tecnología y procesos operativosAdemás, el grado de modernización de las instalaciones y el uso de tecnología avanzada en la operación agroganadera son factores decisivos. Sin duda, las empresas que invierten en tecnología para mejorar la eficiencia, la productividad y la sostenibilidad medioambiental generalmente se valoran más alto que aquellas con operaciones obsoletas o menos eficientes.</w:t>
            </w:r>
          </w:p>
          <w:p>
            <w:pPr>
              <w:ind w:left="-284" w:right="-427"/>
              <w:jc w:val="both"/>
              <w:rPr>
                <w:rFonts/>
                <w:color w:val="262626" w:themeColor="text1" w:themeTint="D9"/>
              </w:rPr>
            </w:pPr>
            <w:r>
              <w:t>Análisis de riesgos y sostenibilidadLa valoración debe considerar también los riesgos a los que se enfrenta la empresa, incluyendo la vulnerabilidad a enfermedades en el ganado, la volatilidad de los precios de los insumos y la dependencia de condiciones climáticas específicas. Además, las prácticas de sostenibilidad y el cumplimiento de normativas medioambientales son cada vez más importantes para los compradores y pueden influir en la valoración de la empresa.</w:t>
            </w:r>
          </w:p>
          <w:p>
            <w:pPr>
              <w:ind w:left="-284" w:right="-427"/>
              <w:jc w:val="both"/>
              <w:rPr>
                <w:rFonts/>
                <w:color w:val="262626" w:themeColor="text1" w:themeTint="D9"/>
              </w:rPr>
            </w:pPr>
            <w:r>
              <w:t>Por todo ello, valorar correctamente una empresa agroganadera para su venta es una tarea que requiere una consideración detallada de una amplia gama de factores. En esta línea, EBSerco Consulting se posiciona como un "partner" estratégico esencial para los propietarios que buscan entrar en este complejo proceso.</w:t>
            </w:r>
          </w:p>
          <w:p>
            <w:pPr>
              <w:ind w:left="-284" w:right="-427"/>
              <w:jc w:val="both"/>
              <w:rPr>
                <w:rFonts/>
                <w:color w:val="262626" w:themeColor="text1" w:themeTint="D9"/>
              </w:rPr>
            </w:pPr>
            <w:r>
              <w:t>Con una comprensión profunda del mercado y una experiencia significativa en el sector, EBSerco Consulting asegura que cada aspecto de la valoración se realice con la precisión y el cuidado que los clientes esperan. En definitiva, una valoración bien fundamentada y ejecutada no solo maximiza el retorno para el vendedor, sino que también asegura la transparencia y la equidad en el proceso de compraventa, beneficiando a todas las partes involucradas.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Sarri</w:t>
      </w:r>
    </w:p>
    <w:p w:rsidR="00C31F72" w:rsidRDefault="00C31F72" w:rsidP="00AB63FE">
      <w:pPr>
        <w:pStyle w:val="Sinespaciado"/>
        <w:spacing w:line="276" w:lineRule="auto"/>
        <w:ind w:left="-284"/>
        <w:rPr>
          <w:rFonts w:ascii="Arial" w:hAnsi="Arial" w:cs="Arial"/>
        </w:rPr>
      </w:pPr>
      <w:r>
        <w:rPr>
          <w:rFonts w:ascii="Arial" w:hAnsi="Arial" w:cs="Arial"/>
        </w:rPr>
        <w:t>Director General</w:t>
      </w:r>
    </w:p>
    <w:p w:rsidR="00AB63FE" w:rsidRDefault="00C31F72" w:rsidP="00AB63FE">
      <w:pPr>
        <w:pStyle w:val="Sinespaciado"/>
        <w:spacing w:line="276" w:lineRule="auto"/>
        <w:ind w:left="-284"/>
        <w:rPr>
          <w:rFonts w:ascii="Arial" w:hAnsi="Arial" w:cs="Arial"/>
        </w:rPr>
      </w:pPr>
      <w:r>
        <w:rPr>
          <w:rFonts w:ascii="Arial" w:hAnsi="Arial" w:cs="Arial"/>
        </w:rPr>
        <w:t>974421611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https://www.notasdeprensa.es/ebserco-consulting-explica-como-valorar-una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