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EBSerco Consulting explica cómo maximizar la devolución de gasóleo agrícola con una guía paso a paso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compromiso continuo por apoyar al sector agrario, EBSerco Consulting presenta una guía detallada para optimizar el proceso de solicitud de la devolución del gasóleo agrícola, proporcionando todos los puntos claves y los mejores consejos para asegurar una tramitación exitosa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contexto económico actual, donde cada euro cuenta, maximizar la devolución del gasóleo agrícola puede representar un alivio significativo para los agricultores y ganaderos. EBSerco Consulting, líder en asesoramiento especializado en el sector porcino y agrario, ofrece una guía exhaustiva para ayudar a estos profesionales a entender y aprovechar al máximo la devolución de gasóleo agrícola.</w:t>
            </w:r>
          </w:p>
          <w:p>
            <w:pPr>
              <w:ind w:left="-284" w:right="-427"/>
              <w:jc w:val="both"/>
              <w:rPr>
                <w:rFonts/>
                <w:color w:val="262626" w:themeColor="text1" w:themeTint="D9"/>
              </w:rPr>
            </w:pPr>
            <w:r>
              <w:t>Entendiendo el marco legalLa devolución del gasóleo agrícola es un beneficio fiscal que permite a los agricultores recuperar parte de los impuestos pagados por el gasóleo utilizado en maquinaria agrícola. Este incentivo busca aliviar los costos operativos de quienes desempeñan una de las labores más fundamentales en la economía actual: la producción de alimentos y otros bienes agrarios.</w:t>
            </w:r>
          </w:p>
          <w:p>
            <w:pPr>
              <w:ind w:left="-284" w:right="-427"/>
              <w:jc w:val="both"/>
              <w:rPr>
                <w:rFonts/>
                <w:color w:val="262626" w:themeColor="text1" w:themeTint="D9"/>
              </w:rPr>
            </w:pPr>
            <w:r>
              <w:t>Requisitos para realizar la solicitudEl proceso de solicitud comienza con el cumplimiento de ciertos requisitos esenciales:</w:t>
            </w:r>
          </w:p>
          <w:p>
            <w:pPr>
              <w:ind w:left="-284" w:right="-427"/>
              <w:jc w:val="both"/>
              <w:rPr>
                <w:rFonts/>
                <w:color w:val="262626" w:themeColor="text1" w:themeTint="D9"/>
              </w:rPr>
            </w:pPr>
            <w:r>
              <w:t>Registro de la actividadLos solicitantes deben estar registrados y reconocidos como operadores agrarios activos.</w:t>
            </w:r>
          </w:p>
          <w:p>
            <w:pPr>
              <w:ind w:left="-284" w:right="-427"/>
              <w:jc w:val="both"/>
              <w:rPr>
                <w:rFonts/>
                <w:color w:val="262626" w:themeColor="text1" w:themeTint="D9"/>
              </w:rPr>
            </w:pPr>
            <w:r>
              <w:t>Documentación del gasóleoEs necesario conservar todas las facturas del gasóleo comprado, las cuales deben especificar claramente su uso agrícola.</w:t>
            </w:r>
          </w:p>
          <w:p>
            <w:pPr>
              <w:ind w:left="-284" w:right="-427"/>
              <w:jc w:val="both"/>
              <w:rPr>
                <w:rFonts/>
                <w:color w:val="262626" w:themeColor="text1" w:themeTint="D9"/>
              </w:rPr>
            </w:pPr>
            <w:r>
              <w:t>Declaración de maquinariaSe debe presentar también un listado de la maquinaria que utiliza el combustible, asegurando que esté debidamente registrada y en regla según las normativas vigentes.</w:t>
            </w:r>
          </w:p>
          <w:p>
            <w:pPr>
              <w:ind w:left="-284" w:right="-427"/>
              <w:jc w:val="both"/>
              <w:rPr>
                <w:rFonts/>
                <w:color w:val="262626" w:themeColor="text1" w:themeTint="D9"/>
              </w:rPr>
            </w:pPr>
            <w:r>
              <w:t>Paso a paso en la solicitudPara facilitar el proceso, EBSerco Consulting recomienda, a su vez, seguir estos pasos:</w:t>
            </w:r>
          </w:p>
          <w:p>
            <w:pPr>
              <w:ind w:left="-284" w:right="-427"/>
              <w:jc w:val="both"/>
              <w:rPr>
                <w:rFonts/>
                <w:color w:val="262626" w:themeColor="text1" w:themeTint="D9"/>
              </w:rPr>
            </w:pPr>
            <w:r>
              <w:t>Documentación adecuadaAntes de iniciar la solicitud, reunir todas las facturas del gasóleo y la documentación de la maquinaria.</w:t>
            </w:r>
          </w:p>
          <w:p>
            <w:pPr>
              <w:ind w:left="-284" w:right="-427"/>
              <w:jc w:val="both"/>
              <w:rPr>
                <w:rFonts/>
                <w:color w:val="262626" w:themeColor="text1" w:themeTint="D9"/>
              </w:rPr>
            </w:pPr>
            <w:r>
              <w:t>Formulario de solicitudRellenar el formulario oficial de solicitud de devolución del impuesto. Este formulario está disponible en la Agencia Tributaria y en el sitio web de esta.</w:t>
            </w:r>
          </w:p>
          <w:p>
            <w:pPr>
              <w:ind w:left="-284" w:right="-427"/>
              <w:jc w:val="both"/>
              <w:rPr>
                <w:rFonts/>
                <w:color w:val="262626" w:themeColor="text1" w:themeTint="D9"/>
              </w:rPr>
            </w:pPr>
            <w:r>
              <w:t>PresentaciónUna vez completado el formulario y recopilada toda la documentación necesaria, presentar todo lo indicado en la oficina de impuestos correspondiente o a través de la plataforma electrónica de la agencia.</w:t>
            </w:r>
          </w:p>
          <w:p>
            <w:pPr>
              <w:ind w:left="-284" w:right="-427"/>
              <w:jc w:val="both"/>
              <w:rPr>
                <w:rFonts/>
                <w:color w:val="262626" w:themeColor="text1" w:themeTint="D9"/>
              </w:rPr>
            </w:pPr>
            <w:r>
              <w:t>SeguimientoDespués de la presentación, es crucial hacer un seguimiento del estado de la solicitud, ya que podrían requerirse documentos adicionales o aclaraciones.</w:t>
            </w:r>
          </w:p>
          <w:p>
            <w:pPr>
              <w:ind w:left="-284" w:right="-427"/>
              <w:jc w:val="both"/>
              <w:rPr>
                <w:rFonts/>
                <w:color w:val="262626" w:themeColor="text1" w:themeTint="D9"/>
              </w:rPr>
            </w:pPr>
            <w:r>
              <w:t>Consejos para una tramitación exitosaDesde EBSerco Consulting, se aconseja mantener un registro meticuloso de todas las operaciones y consumos de gasóleo. Además, la precisión en la documentación y la puntualidad en la presentación son clave para evitar retrasos o rechazos en la solicitud. Por otro lado, es recomendable consultar con un asesor especializado para asegurar que toda la documentación cumple con los estándares requeridos.</w:t>
            </w:r>
          </w:p>
          <w:p>
            <w:pPr>
              <w:ind w:left="-284" w:right="-427"/>
              <w:jc w:val="both"/>
              <w:rPr>
                <w:rFonts/>
                <w:color w:val="262626" w:themeColor="text1" w:themeTint="D9"/>
              </w:rPr>
            </w:pPr>
            <w:r>
              <w:t>Beneficios de la devoluciónLa devolución del gasóleo agrícola no solo reduce la carga fiscal del agricultor, sino que también promueve prácticas más eficientes y sostenibles en el uso de combustibles. Sin duda, es un paso hacia una agricultura más verde y económicamente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 Sarri</w:t>
      </w:r>
    </w:p>
    <w:p w:rsidR="00C31F72" w:rsidRDefault="00C31F72" w:rsidP="00AB63FE">
      <w:pPr>
        <w:pStyle w:val="Sinespaciado"/>
        <w:spacing w:line="276" w:lineRule="auto"/>
        <w:ind w:left="-284"/>
        <w:rPr>
          <w:rFonts w:ascii="Arial" w:hAnsi="Arial" w:cs="Arial"/>
        </w:rPr>
      </w:pPr>
      <w:r>
        <w:rPr>
          <w:rFonts w:ascii="Arial" w:hAnsi="Arial" w:cs="Arial"/>
        </w:rPr>
        <w:t>Director General</w:t>
      </w:r>
    </w:p>
    <w:p w:rsidR="00AB63FE" w:rsidRDefault="00C31F72" w:rsidP="00AB63FE">
      <w:pPr>
        <w:pStyle w:val="Sinespaciado"/>
        <w:spacing w:line="276" w:lineRule="auto"/>
        <w:ind w:left="-284"/>
        <w:rPr>
          <w:rFonts w:ascii="Arial" w:hAnsi="Arial" w:cs="Arial"/>
        </w:rPr>
      </w:pPr>
      <w:r>
        <w:rPr>
          <w:rFonts w:ascii="Arial" w:hAnsi="Arial" w:cs="Arial"/>
        </w:rPr>
        <w:t>974421611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https://www.notasdeprensa.es/ebserco-consulting-explica-como-maximizar-la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Sector Energético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