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08110 el 05/01/2011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Dicomol abre nuevos caminos con sus moldes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Sale al mercado un nuevo concepto de palillos chinos, por parte de la firma Laipals.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Sale al mercado un nuevo concepto de palillos chinos, por parte de la firma Laipals. Dicomol ha participado en este proyecto desde la evolución de la geometría inicial, pasando por el desarrollo del molde prototipo y, finalmente con la fabricación del molde para su posterior inyección. Todo y la aparente simplicidad, ha sido complejo encontrar el punto exacto de flexión del efecto pinza, el acabado estético como el solicitado por el creador de la idea (Sr. Mario LAI), así como la rotura correcta del precinto de seguridad cuando se usa por primera vez. Si lo desea, pude ampliar los servicios y productos que Dicomol ofrece en www.dicomol.com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Iglesias</w:t>
      </w:r>
    </w:p>
    <w:p w:rsidR="00C31F72" w:rsidRDefault="00C31F72" w:rsidP="00AB63FE">
      <w:pPr>
        <w:pStyle w:val="Sinespaciado"/>
        <w:spacing w:line="276" w:lineRule="auto"/>
        <w:ind w:left="-284"/>
        <w:rPr>
          <w:rFonts w:ascii="Arial" w:hAnsi="Arial" w:cs="Arial"/>
        </w:rPr>
      </w:pPr>
      <w:r>
        <w:rPr>
          <w:rFonts w:ascii="Arial" w:hAnsi="Arial" w:cs="Arial"/>
        </w:rPr>
        <w:t>Reexporta, servicios para empresas exportadoras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https://www.notasdeprensa.es/dicomol-abre-nuevos-caminos-con-sus-moldes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