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Desafíos y oportunidades: las claves para entender el Open Banking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Open Banking el usuario tiene el control sobre sus propias finanzas, quedando en el centro del modelo multicanal y conectado en tiempo real 24/7/365. En Europa el Open Banking está regulado por la directiva de servicios de pago PSD2 y por el Reglamento General de Protección de Datos GDPR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Open Banking o Banca Abierta es un modelo de negocio que permite a las empresas financieras compartir la información de sus clientes, con previo consentimiento de estos, a través de Apis de manera abierta y segura con la finalidad de proporcionar productos financieros que atiendan a las necesidades reales de los usuarios de manera efectiva y que les permitan hacer un uso inteligente de su dinero. En Europa el Open Banking está regulado por la directiva de servicios de pago PSD2y por el Reglamento General de Protección de Datos GDPR.</w:t>
            </w:r>
          </w:p>
          <w:p>
            <w:pPr>
              <w:ind w:left="-284" w:right="-427"/>
              <w:jc w:val="both"/>
              <w:rPr>
                <w:rFonts/>
                <w:color w:val="262626" w:themeColor="text1" w:themeTint="D9"/>
              </w:rPr>
            </w:pPr>
            <w:r>
              <w:t>En lo que respecta a la PSD2, esta normativa busca aumentar la competencia, innovación y seguridad de los servicios de pago en línea obligando a los bancos a abrir sus sistemas de información a terceros (proveedores de servicios de pago), permitiendo así el acceso a cuentas bancarias y datos de transacciones, además de introducir la autentificación reforzada del cliente para mejorar la seguridad de las transacciones en línea; mientras que el GDPR, en el contexto del Open Banking, establece unas normas estrictas sobre el manejo, la seguridad y la privacidad de los datos financieros de los consumidores, lo cual incluye la necesidad de obtener el consentimiento explícito de los usuarios para acceder y procesar sus datos financieros, así como la obligación de proteger estos datos de manera adecuada.</w:t>
            </w:r>
          </w:p>
          <w:p>
            <w:pPr>
              <w:ind w:left="-284" w:right="-427"/>
              <w:jc w:val="both"/>
              <w:rPr>
                <w:rFonts/>
                <w:color w:val="262626" w:themeColor="text1" w:themeTint="D9"/>
              </w:rPr>
            </w:pPr>
            <w:r>
              <w:t>Por tanto, el Open Banking ha supuesto la ruptura de las barreras tradicionales, puesto que el propietario de la información financiera es el cliente, siendo este quién determine los criterios sobre los cuales facilitará la información a las entidades financieras para que estas les ofrezcan nuevos servicios, más personalizados, que les permitan agilizar los procesos financieros. Como explica Antonio García Rouco, director General GDS Modellica, "el Open Banking representa una alternativa para impulsar la inclusión financiera, mejorar los servicios e incentivar la creación de nuevas operaciones de negocios basadas en necesidades financieras con la finalidad de fomentar una cultura de las personalizadas y un uso inteligente del dinero".</w:t>
            </w:r>
          </w:p>
          <w:p>
            <w:pPr>
              <w:ind w:left="-284" w:right="-427"/>
              <w:jc w:val="both"/>
              <w:rPr>
                <w:rFonts/>
                <w:color w:val="262626" w:themeColor="text1" w:themeTint="D9"/>
              </w:rPr>
            </w:pPr>
            <w:r>
              <w:t>Para entender este cambio de paradigma hay que tener claro que el usuario es quien tiene el control sobre sus propios datos bancarios, quedando en el centro del modelo multicanal conectado en tiempo real 24/7/35, además de abrirse a nuevas posibilidades de negocios, de ahí que el sector financiero esté cambiando creando nuevos servicios innovadores, simples y fáciles de adquirir. En función de este cambio de paradigma desde GDS Modellica nos indican las siguientes claves para entender correctamente el Open Banking o Banca Abierta:</w:t>
            </w:r>
          </w:p>
          <w:p>
            <w:pPr>
              <w:ind w:left="-284" w:right="-427"/>
              <w:jc w:val="both"/>
              <w:rPr>
                <w:rFonts/>
                <w:color w:val="262626" w:themeColor="text1" w:themeTint="D9"/>
              </w:rPr>
            </w:pPr>
            <w:r>
              <w:t>APIs abiertas: En el corazón del Open Banking se encuentran las APIs abiertas proporcionadas por las instituciones financieras, las cuales permiten a terceros acceder a datos financieros de los clientes de manera segura y autorizada.</w:t>
            </w:r>
          </w:p>
          <w:p>
            <w:pPr>
              <w:ind w:left="-284" w:right="-427"/>
              <w:jc w:val="both"/>
              <w:rPr>
                <w:rFonts/>
                <w:color w:val="262626" w:themeColor="text1" w:themeTint="D9"/>
              </w:rPr>
            </w:pPr>
            <w:r>
              <w:t>Interoperabilidad: El Open Banking se basa en la idea de que diferentes sistemas financieros pueden comunicarse entre sí de manera efectiva. Esto significa que los datos financieros pueden fluir sin problemas entre diferentes instituciones y plataformas.</w:t>
            </w:r>
          </w:p>
          <w:p>
            <w:pPr>
              <w:ind w:left="-284" w:right="-427"/>
              <w:jc w:val="both"/>
              <w:rPr>
                <w:rFonts/>
                <w:color w:val="262626" w:themeColor="text1" w:themeTint="D9"/>
              </w:rPr>
            </w:pPr>
            <w:r>
              <w:t>Innovación: Una de las principales promesas del Open Banking es la posibilidad de fomentar la innovación en el sector financiero. Al permitir que terceros accedan a datos financieros, se pueden desarrollar nuevas aplicaciones y servicios que mejoren la experiencia del cliente y promuevan la competencia.</w:t>
            </w:r>
          </w:p>
          <w:p>
            <w:pPr>
              <w:ind w:left="-284" w:right="-427"/>
              <w:jc w:val="both"/>
              <w:rPr>
                <w:rFonts/>
                <w:color w:val="262626" w:themeColor="text1" w:themeTint="D9"/>
              </w:rPr>
            </w:pPr>
            <w:r>
              <w:t>Experiencia del cliente: El Open Banking tiene el potencial de mejorar significativamente la experiencia del cliente al permitir la creación de aplicaciones y servicios que sean más personalizados y centrados en las necesidades individuales de los usuarios.</w:t>
            </w:r>
          </w:p>
          <w:p>
            <w:pPr>
              <w:ind w:left="-284" w:right="-427"/>
              <w:jc w:val="both"/>
              <w:rPr>
                <w:rFonts/>
                <w:color w:val="262626" w:themeColor="text1" w:themeTint="D9"/>
              </w:rPr>
            </w:pPr>
            <w:r>
              <w:t>Seguridad y privacidad: A medida que más datos financieros se comparten a través del Open Banking, es crucial garantizar la seguridad y la privacidad de estos datos. Ello requiere la implementación de sólidas medidas de seguridad y el cumplimiento del GDPR.</w:t>
            </w:r>
          </w:p>
          <w:p>
            <w:pPr>
              <w:ind w:left="-284" w:right="-427"/>
              <w:jc w:val="both"/>
              <w:rPr>
                <w:rFonts/>
                <w:color w:val="262626" w:themeColor="text1" w:themeTint="D9"/>
              </w:rPr>
            </w:pPr>
            <w:r>
              <w:t>Regulación: La regulación juega un papel importante en el Open Banking para garantizar que se protejan los intereses de los consumidores y se mantenga la integridad del sistema financiero. Muchas jurisdicciones han implementado o están considerando regulaciones específicas para la Banca Abierta.</w:t>
            </w:r>
          </w:p>
          <w:p>
            <w:pPr>
              <w:ind w:left="-284" w:right="-427"/>
              <w:jc w:val="both"/>
              <w:rPr>
                <w:rFonts/>
                <w:color w:val="262626" w:themeColor="text1" w:themeTint="D9"/>
              </w:rPr>
            </w:pPr>
            <w:r>
              <w:t>Competencia y diversidad: El Open Banking tiene el potencial de fomentar la competencia en el sector financiero al permitir que nuevas empresas, como las fintech, entren en el mercado y compitan con los ibancos tradicionales, generando una mayor diversidad de productos y servicios financieros para los consumidores.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17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EKMB</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https://www.notasdeprensa.es/desafios-y-oportunidades-las-claves-para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Ciberseguridad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