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Ortega: "Tras la burbuja olímpica, es el momento de centrarse en los verdaderos problemas y necesidades de Madrid y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UPyD, que siempre defendió que no era el momento de unos Juegos en Madrid, espera que todos los esfuerzos que se iban a destinar al 2020 se dediquen ahora en inversiones en Sanidad, Educación e Investigación para poner a España en el mapa de los países más justos y modernos.</w:t>
            </w:r>
          </w:p>
          <w:p>
            <w:pPr>
              <w:ind w:left="-284" w:right="-427"/>
              <w:jc w:val="both"/>
              <w:rPr>
                <w:rFonts/>
                <w:color w:val="262626" w:themeColor="text1" w:themeTint="D9"/>
              </w:rPr>
            </w:pPr>
            <w:r>
              <w:t>Sábado 7 de septiembre.- La aventura olímpica del Ayuntamiento tocó a su fin en Buenos Aires: Madrid no acogerá los Juegos de 2020. Para el portavoz municipal de UPyD, David Ortega, “es triste constatar cómo la ciudad ha perdido mucho tiempo, mucho dinero y muchas energías en un proyecto que se evapora en segundos. Pero al menos ya sabemos que no tendremos que adentrarnos en una aventura de miles de millones de euros y rentabilidad dudosa cuando el Ayuntamiento tiene una deuda superior a los 8.230 millones”. </w:t>
            </w:r>
          </w:p>
             Es momento de  mirar hacia delante ,  “sin que la votación, perfectamente respetable, de un centenar de personas, que apenas conocen la realidad de esta gran ciudad, afecte a nuestra autoestima y a la  cantidad de proyectos que aún nos quedan por emprender ”. No obstante, el rigor en la acción política exige un importante grado de asunción de responsabilidades.  “No queremos que nos expliquen por qué Madrid 2020 no ha triunfado, sino por qué la ciudad ha insistido tanto en su sueño olímpico, y, sobre todo, cuánto nos ha costado esa insistencia: el coste real, sin la euforia propagandística que tanto ha practicado el Ayuntamiento en esta aventura” , recalca Ortega.  “La candidatura fue una irresponsabilidad que tiene un coste económico y hasta de imagen; exigiremos explicaciones al respecto al equipo de Gobierno” , concluye el portavoz.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https://www.notasdeprensa.es/david-ortega-tras-la-burbuja-olimpica-es-el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