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Cursos subvencionados con puntos para oposiciones: transformación digital y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2024, España ha generado 110,1 millones de toneladas de residuos, según el Instituto Nacional de Estadística (INE), de las cuales 3,6 millones corresponden a residuos peligrosos. En cuanto al reciclaje, se han gestionado 48,9 millones de toneladas de residuos, un avance significativo en la sostenibilidad del país. Sin embargo, las cifras siguen destacando la necesidad de mejorar la gestión y el tratamiento de residuos, especialmente en sectores clave como la construcción y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este reto, la formación en competencias ambientales se vuelve esencial. En este contexto, el Ministerio de Trabajo y Economía Social, en el marco del Plan de Recuperación, Transformación y Resiliencia -Financiado por la Unión Europea- Next Generation EU, subvenciona una serie de cursos gratuitos, que tienen como objetivo promover la transición hacia una economía más verde y digital, incluyen temáticas esenciales como el tratamiento de residuos, los sistemas de gestión ambiental y la transición energética hacia las energías renovables.</w:t>
            </w:r>
          </w:p>
          <w:p>
            <w:pPr>
              <w:ind w:left="-284" w:right="-427"/>
              <w:jc w:val="both"/>
              <w:rPr>
                <w:rFonts/>
                <w:color w:val="262626" w:themeColor="text1" w:themeTint="D9"/>
              </w:rPr>
            </w:pPr>
            <w:r>
              <w:t>Cursos disponiblesEntre los cursos disponibles, destacan aquellos enfocados en la gestión de residuos y el autoconsumo de energías renovables. El curso sobre tratamiento de residuos enseña la gestión adecuada de residuos urbanos e industriales, mientras que el de sistemas de gestión ambiental aborda la aplicación de normativas para una correcta gestión ambiental en las empresas.</w:t>
            </w:r>
          </w:p>
          <w:p>
            <w:pPr>
              <w:ind w:left="-284" w:right="-427"/>
              <w:jc w:val="both"/>
              <w:rPr>
                <w:rFonts/>
                <w:color w:val="262626" w:themeColor="text1" w:themeTint="D9"/>
              </w:rPr>
            </w:pPr>
            <w:r>
              <w:t>Estas formaciones no solo proporcionan herramientas para mejorar la empleabilidad de los participantes, sino que también contribuyen al desarrollo de un modelo económico más sostenible, alineado con los objetivos de reducción de residuos y emisiones de CO2 establecidos por la Unión Europea.</w:t>
            </w:r>
          </w:p>
          <w:p>
            <w:pPr>
              <w:ind w:left="-284" w:right="-427"/>
              <w:jc w:val="both"/>
              <w:rPr>
                <w:rFonts/>
                <w:color w:val="262626" w:themeColor="text1" w:themeTint="D9"/>
              </w:rPr>
            </w:pPr>
            <w:r>
              <w:t>Modalidad y requisitosLos cursos se imparten en modalidad de aula virtual y online, lo que permite a los participantes avanzar a su propio ritmo. Tienen una duración de 40 a 150 horas y cuentan acceso a materiales educativos, vídeos y actividades prácticas.</w:t>
            </w:r>
          </w:p>
          <w:p>
            <w:pPr>
              <w:ind w:left="-284" w:right="-427"/>
              <w:jc w:val="both"/>
              <w:rPr>
                <w:rFonts/>
                <w:color w:val="262626" w:themeColor="text1" w:themeTint="D9"/>
              </w:rPr>
            </w:pPr>
            <w:r>
              <w:t>Están dirigidos a trabajadores por cuenta ajena, autónomos, personas en ERTE y desempleadas. Además, todos los cursos otorgan créditos universitarios europeos (ECTS), los cuales son válidos para concursos-oposiciones, traslados, bolsas de contratación, oposiciones y plazas interinas.</w:t>
            </w:r>
          </w:p>
          <w:p>
            <w:pPr>
              <w:ind w:left="-284" w:right="-427"/>
              <w:jc w:val="both"/>
              <w:rPr>
                <w:rFonts/>
                <w:color w:val="262626" w:themeColor="text1" w:themeTint="D9"/>
              </w:rPr>
            </w:pPr>
            <w:r>
              <w:t>Inscripción a los cursos gratuitosPara consultar los cursos disponibles o solicitar la inscripción, las personas interesadas pueden ingresar a la siguiente página web:  https://www.cursosfemxa.es/microcreditos-comunicae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Cursos Femxa</w:t>
      </w:r>
    </w:p>
    <w:p w:rsidR="00C31F72" w:rsidRDefault="00C31F72" w:rsidP="00AB63FE">
      <w:pPr>
        <w:pStyle w:val="Sinespaciado"/>
        <w:spacing w:line="276" w:lineRule="auto"/>
        <w:ind w:left="-284"/>
        <w:rPr>
          <w:rFonts w:ascii="Arial" w:hAnsi="Arial" w:cs="Arial"/>
        </w:rPr>
      </w:pPr>
      <w:r>
        <w:rPr>
          <w:rFonts w:ascii="Arial" w:hAnsi="Arial" w:cs="Arial"/>
        </w:rPr>
        <w:t>Atención al alumno</w:t>
      </w:r>
    </w:p>
    <w:p w:rsidR="00AB63FE" w:rsidRDefault="00C31F72" w:rsidP="00AB63FE">
      <w:pPr>
        <w:pStyle w:val="Sinespaciado"/>
        <w:spacing w:line="276" w:lineRule="auto"/>
        <w:ind w:left="-284"/>
        <w:rPr>
          <w:rFonts w:ascii="Arial" w:hAnsi="Arial" w:cs="Arial"/>
        </w:rPr>
      </w:pPr>
      <w:r>
        <w:rPr>
          <w:rFonts w:ascii="Arial" w:hAnsi="Arial" w:cs="Arial"/>
        </w:rPr>
        <w:t>900 100 957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https://www.notasdeprensa.es/cursos-subvencionados-con-puntos-para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Formación profesional Cursos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