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másteres de ESIC, entre los mejores de España en las áreas de Marketing, Comunicación, Comercio Internacional y Recursos Humanos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contexto en el que encontrar un empleo es cada vez más difícil y complicado debido a la aguda crisis, una buena formación académica juega un papel crucial para convertirse en el candidato idóneo en cualquier proceso de selección. Por undécimo año consecutivo, “El Mundo” dedica uno de sus rankings a la formación de postgrado, en un suplemento que analiza en exclusiva el ámbito de los programas máster.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TRAS UN EXHAUSTIVO ESTUDIO DE MÁS DE 1.200 TÍTULOS Y LA OPINIÓN DE 600 EXPERTOS ENTRE DOCENTES, EMPRESAS COLABORADORAS Y ANTIGUOS ALUMNOS</w:t>
            </w:r>
          </w:p>
          <w:p>
            <w:pPr>
              <w:ind w:left="-284" w:right="-427"/>
              <w:jc w:val="both"/>
              <w:rPr>
                <w:rFonts/>
                <w:color w:val="262626" w:themeColor="text1" w:themeTint="D9"/>
              </w:rPr>
            </w:pPr>
            <w:r>
              <w:t>	 ESTE RECONOCIMIENTO SE UNE AL OBTENIDO RECIENTEMENTE EN EL RANKING DE LAS MEJORES ESCUELAS DE NEGOCIOS GLOBALES 2014 DE LA REVISTA CHILENA AMÉRICA ECONOMÍA EN EL QUE LA ESCUELA FUE DISTINGUIDA COMO LA 19 ª MEJOR ESCUELA DE NEGOCIOS DEL MUNDO</w:t>
            </w:r>
          </w:p>
          <w:p>
            <w:pPr>
              <w:ind w:left="-284" w:right="-427"/>
              <w:jc w:val="both"/>
              <w:rPr>
                <w:rFonts/>
                <w:color w:val="262626" w:themeColor="text1" w:themeTint="D9"/>
              </w:rPr>
            </w:pPr>
            <w:r>
              <w:t>	ha situado cuatro de sus másteres entre los mejores de España en el “Ranking 250 Máster” que por 11º año consecutivo elabora el diario “El Mundo”. El máster en Dirección de Marketing y Gestión Comercial y el máster en Dirección de Comercio Internacional, han obtenido el primer puesto del ranking en las especialidades de Marketing, y Comercio Exterior, mientras que el máster en Dirección de Comunicación y Gestión Publicitaria y el máster en Dirección de Personas y Desarrollo Organizativo, han obtenido el segundo puesto del ranking en las especialidades de Comunicación y Recursos Humanos, respectivamente, tras un exhaustivo estudio de más de 1.200 títulos, en base a 26 criterios expuestos y la opinión de 600 expertos entre docentes, empresas colaboradoras y antiguos alumnos.</w:t>
            </w:r>
          </w:p>
          <w:p>
            <w:pPr>
              <w:ind w:left="-284" w:right="-427"/>
              <w:jc w:val="both"/>
              <w:rPr>
                <w:rFonts/>
                <w:color w:val="262626" w:themeColor="text1" w:themeTint="D9"/>
              </w:rPr>
            </w:pPr>
            <w:r>
              <w:t>	En esta 11ª edición, cuatro másteres de ESIC, han sido posicionados entre los mejores de España en las áreas de Marketing, Comunicación, Comercio Internacional y Recursos Humanos.</w:t>
            </w:r>
          </w:p>
          <w:p>
            <w:pPr>
              <w:ind w:left="-284" w:right="-427"/>
              <w:jc w:val="both"/>
              <w:rPr>
                <w:rFonts/>
                <w:color w:val="262626" w:themeColor="text1" w:themeTint="D9"/>
              </w:rPr>
            </w:pPr>
            <w:r>
              <w:t>	El máster en Dirección de Marketing y Gestión Comercial (GESCO) y el máster en Dirección de Comercio Internacional (MDCI), han obtenido, por undécimo año consecutivo, el primer puesto del ranking en las especialidades de Marketing y Comercio Exterior, respectivamente, mientras que el máster en Dirección de Comunicación y Gestión Publicitaria (MPC) y el máster en Dirección de Personas y Desarrollo Organizativo (DRHO), han obtenido el segundo puesto del ranking en las especialidades de Comunicación y Recursos Humanos respectivamente.</w:t>
            </w:r>
          </w:p>
          <w:p>
            <w:pPr>
              <w:ind w:left="-284" w:right="-427"/>
              <w:jc w:val="both"/>
              <w:rPr>
                <w:rFonts/>
                <w:color w:val="262626" w:themeColor="text1" w:themeTint="D9"/>
              </w:rPr>
            </w:pPr>
            <w:r>
              <w:t>	Este ranking pretende ser un referente y un apoyo en la difícil decisión de encontrar el postgrado que mejor se adecúe a las preferencias de los estudiantes teniendo en cuenta además que, actualmente, cursar un postgrado se ha convertido en algo imprescindible para muchos profesionales de nuestro país en tiempos de crisis.</w:t>
            </w:r>
          </w:p>
          <w:p>
            <w:pPr>
              <w:ind w:left="-284" w:right="-427"/>
              <w:jc w:val="both"/>
              <w:rPr>
                <w:rFonts/>
                <w:color w:val="262626" w:themeColor="text1" w:themeTint="D9"/>
              </w:rPr>
            </w:pPr>
            <w:r>
              <w:t>	Los 250 másteres incluidos en este ranking se han seleccionado a partir de un exhaustivo análisis de más de 1.200 cuestionarios y las opiniones de más de 600 docentes, en virtud de 26 criterios planteados.</w:t>
            </w:r>
          </w:p>
          <w:p>
            <w:pPr>
              <w:ind w:left="-284" w:right="-427"/>
              <w:jc w:val="both"/>
              <w:rPr>
                <w:rFonts/>
                <w:color w:val="262626" w:themeColor="text1" w:themeTint="D9"/>
              </w:rPr>
            </w:pPr>
            <w:r>
              <w:t>	Para la elaboración de este riguroso estudio se han tenido en cuenta además las opiniones de profesores universitarios y de postgrado, alumnos, así como diversas clasificaciones internacionales. Se ha prestado especial atención a la antigüedad, el número y el prestigio de los docentes, el reconocimiento exterior, los convenios y el número de horas prácticas.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https://www.notasdeprensa.es/cuatro-masteres-de-esic-entre-los-mejores-de_1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