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Credit Consumer Finance (Sofinco) cierra un acuerdo con SolarTres60 para la financiación de proyectos fotovoltaicos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SolarTres60, una empresa española dedicada a la elaboración e instalación de proyectos fotovoltaicos, ha cerrado un acuerdo con Credit Consumer Finance Spain (Sofinco), para la financiación durante 48 meses, sin intereses y con un 3,98% TAE, para la consecución de proyectos relacionados con la energía solar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 de comunicación de la colaboración entre SolarTres60 y Credit Agricole Consumer Finance Spain será mediante un folleto. En este se mostrará un caso de financiación de ejemplo, para que todo cliente interesado pueda tener claros aspectos como las cuotas mensuales, la comisión mensual, el coste total del crédito, así como los intereses que se deberán pagar. También quedará estipulada la fecha de finalización de la colaboración en el folleto, siendo el 31 de marzo de 2023. </w:t>
            </w:r>
          </w:p>
          <w:p>
            <w:pPr>
              <w:ind w:left="-284" w:right="-427"/>
              <w:jc w:val="both"/>
              <w:rPr>
                <w:rFonts/>
                <w:color w:val="262626" w:themeColor="text1" w:themeTint="D9"/>
              </w:rPr>
            </w:pPr>
            <w:r>
              <w:t>Esta colaboración se aplicará a todo el ámbito territorial español, centrándose en los consumidores como público objetivo. Como ya se ha mencionado antes, el método de difusión de esta colaboración será mediante folletos. </w:t>
            </w:r>
          </w:p>
          <w:p>
            <w:pPr>
              <w:ind w:left="-284" w:right="-427"/>
              <w:jc w:val="both"/>
              <w:rPr>
                <w:rFonts/>
                <w:color w:val="262626" w:themeColor="text1" w:themeTint="D9"/>
              </w:rPr>
            </w:pPr>
            <w:r>
              <w:t>Dentro del acuerdo quedó establecido que el anunciante, SolarTres60, deberá mostrar el precio final completo del bien promocionado, incluido los impuestos, así como el resto de información requerida teniendo en cuenta la naturaleza del bien y el medio de comunicación utilizado.</w:t>
            </w:r>
          </w:p>
          <w:p>
            <w:pPr>
              <w:ind w:left="-284" w:right="-427"/>
              <w:jc w:val="both"/>
              <w:rPr>
                <w:rFonts/>
                <w:color w:val="262626" w:themeColor="text1" w:themeTint="D9"/>
              </w:rPr>
            </w:pPr>
            <w:r>
              <w:t>"Características principales del acuerdo: Financiación sujeta a la autorización de Credit Agricole Consumer Finance Spain EFC S.A.U. (Sofinco). Ejemplo de financiación para precio al contado 6.000 euros en 48 meses. Sistema de amortización francés. 48 cuotas de 125 euros. Comisión de formalización por gestión de Aplazamiento 8% (480 €) prorrateada en 48 meses. Mensualidades (cuota más comisión) 135 €. Total de intereses: 0 euros. Coste total del crédito 480 €. Importe total adeudado / Precio total a plazos 6.480 euros. TIN 0% TAE 3,94% (La TAE podrá variar ligeramente en función del día de firma del contrato y de la fecha del pago de las cuotas). Importe total del crédito 2.496 €. Siendo el día de contratación 12/12/2022 y primer pago 02/01/2023. Oferta válida hasta el 31/03/2023".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638111750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https://www.notasdeprensa.es/credit-consumer-finance-sofinco-cierra-un_1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