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Pekín, China el 24/04/2024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Corporación China de Construcción Ferroviaria: avances de inicio de 2024 impulsan modernización ferroviaria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ha marcado un rápido ritmo e inyectado vitalidad a la modernización de los ferrocarriles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China Railway Construction Corp Ltd. (CRCC, o  and #39;la Compañía and #39;) se enorgullece de anunciar importantes logros a principios de 2024. Con 65,2 mil millones de RMB en inversiones nacionales en activos fijos en el sector ferroviario durante enero y febrero, un aumento interanual del 9,5%, la Compañía ha marcado un rápido ritmo e inyectado vitalidad a la modernización de los ferrocarriles.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triunfo multifacético que se desarrolla en armoníaTras el Año Nuevo Chino, la CRCC subrayó su compromiso con los plazos y la eficiencia de los proyectos, retomando rápidamente el trabajo en 138 obras de 40 proyectos. La puesta en servicio y el funcionamiento del ferrocarril de Xinjiang Jiangjunmiao a Naomaohu y del ferrocarril de alta velocidad de Chizhou a Huangshan en la provincia de Anhui, junto con el éxito de la identificación de errores y las pruebas conjuntas, son ejemplo de un notable progreso en la ingeniería de control y la construcción ferroviaria, mostrando avances tecnológicos y una colaboración eficaz.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Respuesta proactiva a la iniciativa  and #39;Belt and Road and #39;CRCC aprovecha la tecnología más avanzada y la experiencia en gestión para llevar a cabo grandes proyectos de ingeniería que promueven la cooperación internacional y la prosperidad regional. La Compañía demuestra su participación y compromiso en la escena mundial, participando en la construcción de proyectos futuros o en curso en el marco de la iniciativa  and #39;Belt and Road and #39;. Este enfoque proactivo pone de relieve la constante dedicación de CRCC en llevar a cabo los objetivos de la iniciativa.D. Wang Xianjun, director adjunto de China Railway 11th Bureau Group Co., declaró: "La empresa sigue siendo resistente y adaptativa en un panorama mundial en constante evolución. Aprovechamos las sinergias de la colaboración global y las oportunidades emergentes, estableciendo asociaciones internacionales estratégicas. Dando prioridad a la sostenibilidad, empleamos tecnologías de vanguardia y estrategias eficientes para optimizar la utilización de los recursos, minimizar el impacto medioambiental y garantizar una viabilidad duradera".CRCC permanece firme al mantener una estricta gobernanza corporativa y al fomentar un entorno propicio para el progreso económico y social. A través del poder transformador de la tecnología, CRCC se sitúa a la vanguardia de la modernización ferroviaria para un mundo interconectado. La empresa se compromete a prestar servicios excepcionales a la sociedad y a cumplir con sus socios y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China Railway Construction Corp Ltd.China Railway Construction Corporation Limited presta servicios de construcción de infraestructuras de transporte, que abarcan ferrocarriles, carreteras, vías urbanas y desarrollo inmobiliario y comercio de materiales. China Railway 11th Bureau Group Co., Ltd es la filial de CRCC que ofrece servicios de construcción de infraestructuras, incluyendo el diseño, desarrollo y construcción de viviendas, carreteras, túneles, obras públicas municipales, etc.Para más información, visite el sitio web oficial:https://english.crcc.cn/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William Tse W. L.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Jefe de Estrategia de Marca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+86 10 5188 8114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https://www.notasdeprensa.es/corporacion-china-de-construccion-ferroviaria_1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Movilidad y Transporte Otras Industrias Construcción y Materiales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