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CORDIALITY, EL PROYECTO DEL SEVILLA FC PARA FOMENTAR LA TOLERANCIA EN 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Sevilla FC ha querido dar un paso más en su defensa y fomento del respeto y la tolerancia en el fútbol, diseñando y desarrollando el proyecto Cordiality, que englobará todas las actividades de responsabilidad social que la entidad tiene planificadas, tanto a título propio como en colaboración con otros programas similares de equipos españoles o de organismos internacionales, como Respect o Not to Racism de la UEFA.Consciente de la repercusión y la fuerza que tiene el fútbol y de la gran responsabilidad que ostentan todos sus actores, el Sevilla FC pretender reforzar el traslado de valores positivos fundamentales como esfuerzo, la unión y el equipo, además del respeto por el adversario y la convivencia pacífica entre aficionados de diferentes equipos, algo que fomenta desde hace años educando entre los más pequeños con el programa escolar Sácale partido al cole.El Club ha estado trabajando durante el ultimo mes en este proyecto que, coge aún más sentido si cabe, tras los lamentables acontecimientos de la última semana. Desde el pasado domingo la marca Cordiality lució en las camisetas del Sevilla FC. Porque defender cualquier color y animar como nadie, no está reñido con la tolerancia y el respeto.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https://www.notasdeprensa.es/cordiality-el-proyecto-del-sevilla-fc-para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