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19/02/2021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Convocada la XXXI edición del Premio Estudios Financieros 2021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CEF.- Centro de Estudios Financieros ha convocado la XXXI edición del Premio Estudios Financieros, galardón que se concede cada año en ocho modalidades: Tributación; Contabilidad; Derecho del Trabajo y Seguridad Social; Recursos Humanos; Derecho Civil y Mercantil; Derecho Constitucional y Administrativo; Educación y Nuevas Tecnologías, y Marketing y Publicidad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certamen, creado en 1990, tiene como objetivo reconocer y estimular la labor creadora y de investigación tanto en el ámbito universitario como en el de la empresa privada y de la Administración pública.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Roque de las Heras, presidente fundador del Grupo Educativo CEF.- UDIMA y creador de estos premios, explica su existencia en la necesidad de fomentar en España iniciativas que promuevan la investigación, su desarrollo y aplicación en la sociedad. En este sentido, apunta que cualquier acción que ayude a llevar a cabo investigaciones, de cualquier tipo, debe ser entendida como una "inversión de futuro”, objetivo principal que mueve al Grupo Educativo desde que puso en marcha estos galardones.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en vano, el objeto de la convocatoria es el "reconocimiento y estímulo" de la labor creadora y de investigación de los estudiosos de las distintas modalidades del Premio Estudios Financieros, valorándose la originalidad y el carácter práctico de los trabajos presentados, agrega Roque de las Heras.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Premio Estudios Financieros, que tiene una dotación económica de alrededor de 100.000 euros, se presenta en dos categorías de galardones para cada modalidad: Primer Premio (9.000 euros y estatuilla conmemorativa) y Accésits (900 euros). Esta dotación cuenta con la exención del IRPF, otorgada por el Ministerio de Hacienda. Además, las revistas que edita el CEF.- publicarán los trabajos premiados, así como aquellos que el jurado estime merecedores de ser difundidos.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Igualmente, a los galardonados con el primer premio se les entregará una escultura conmemorativa del premio. Todos los trabajos premiados con primer premio y accésit recibirán certificado acreditativo del premio obtenido.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Pueden optar a este premio las personas físicas, de forma individual o colectiva, que pueden presentar uno o más trabajos. Con esta convocatoria se abre el periodo de recepción de trabajos, que deberán ser originales e inéditos y estar relacionados con alguna de las ocho modalidades convocadas. Dichos trabajos deberán estar concluidos antes de la publicación de la convocatoria en el BOE o el BOCM. El plazo de presentación de los trabajos concluye el día 4 de mayo de 2021 a las 20.00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esas mismas fechas comenzarán las deliberaciones del jurado, que estará compuesto por destacadas personalidades del mundo de la judicatura, la universidad, la Administración pública y la empresa privada. Está previsto que el jurado emita el fallo con los ganadores en el mes de septiembre de 2021.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garantizar el anonimato de los concursantes, los trabajos se presentarán bajo seudónimo, acompañados por un sobre cerrado en el que figurará el nombre y apellidos del autor, y que solo se abrirá ante notario una vez conocido el fallo del jurado.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interesados pueden consultar las Bases de la Convocatoria en este enlace.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Miguel Belda García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Dirección de Comunicación del Grupo Educativo CEF.- UDIMA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619249228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https://www.notasdeprensa.es/convocada-la-xxxi-edicion-del-premio-estudios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Derecho Finanzas Marketing Recursos humanos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