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Navarra el 04/02/2014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Continúa el descenso de la gripe, con 1.685 casos registrados en la última semana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reduce igualmente el número de ingresos, que entre el 27 de enero y el 2 de febrero fue de 51.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incidencia de la gripe continúa descendiendo, con el registro esta última semana (entre el 27 de enero y 2 de febrero) de 1.685 nuevos casos, la mitad de los 3.200 registrados a mediados de enero, cuando se alcanzó el pico más alto de la epidemia. De ellos, 51 han requerido ingreso hospitalario. Este descenso se ha producido en todos los grupos de edad y la tasa media se sitúa en 267 casos por cada 100.000 habitantes.</w:t>
            </w:r>
          </w:p>
          <w:p>
            <w:pPr>
              <w:ind w:left="-284" w:right="-427"/>
              <w:jc w:val="both"/>
              <w:rPr>
                <w:rFonts/>
                <w:color w:val="262626" w:themeColor="text1" w:themeTint="D9"/>
              </w:rPr>
            </w:pPr>
            <w:r>
              <w:t>	En lo que va de temporada se ha registrado un total de 12.588 casos, con 283 hospitalizaciones de pacientes con confirmación de virus de la gripe; de éstos, 24 requirieron ingreso en la UCI/URCE, y 10 han fallecido.</w:t>
            </w:r>
          </w:p>
          <w:p>
            <w:pPr>
              <w:ind w:left="-284" w:right="-427"/>
              <w:jc w:val="both"/>
              <w:rPr>
                <w:rFonts/>
                <w:color w:val="262626" w:themeColor="text1" w:themeTint="D9"/>
              </w:rPr>
            </w:pPr>
            <w:r>
              <w:t>	De todos los pacientes hospitalizados con gripe, el 54% tenían más de 65 años y el 8% eran menores de 5 años, aunque también ha habido ingresos de adultos jóvenes previamene sanos.</w:t>
            </w:r>
          </w:p>
          <w:p>
            <w:pPr>
              <w:ind w:left="-284" w:right="-427"/>
              <w:jc w:val="both"/>
              <w:rPr>
                <w:rFonts/>
                <w:color w:val="262626" w:themeColor="text1" w:themeTint="D9"/>
              </w:rPr>
            </w:pPr>
            <w:r>
              <w:t>	En este periodo, el virus predominante ha pasado a ser el A(H1N1)pdm (55%) sobre el A(H3N2) (45%). La gripe A (H1N1)pdm tiene mayor preferencia por adultos jóvenes y ha causado con más frecuencia ingresos en UCI/URCE. Siguen detectándose casos de virus respiratorio sincitial (12 casos en la última semana).</w:t>
            </w:r>
          </w:p>
          <w:p>
            <w:pPr>
              <w:ind w:left="-284" w:right="-427"/>
              <w:jc w:val="both"/>
              <w:rPr>
                <w:rFonts/>
                <w:color w:val="262626" w:themeColor="text1" w:themeTint="D9"/>
              </w:rPr>
            </w:pPr>
            <w:r>
              <w:t>	Se espera que la incidencia siga descendiendo en los próximos días, aunque las complicaciones de la enfermedad pueden ser frecuentes.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https://www.notasdeprensa.es/continua-el-descenso-de-la-gripe-con-1-685_1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Navarra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