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“Comunicar para transformar”, el nuevo libro de Asunción Soriano, vicepresidenta de Inforpress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Custodia Cabanas,  profesora y directora del área de Recursos Humanos del Instituto de Empresa y Asun Soriano, vicepresidenta de Inforpress, han recogido en esta obra las nuevas tendencias en comunicación interna y gestión del cambio a través de distintos casos y ejemplos de empresas destacadas de nuestro país. Este libro revela cómo la Comunicación Interna es la gran aliada en la gestión, la creadora de una cultura corporativa y un elemento indispensable para transformar a los empleados en embajadores de la marca. Esta obra cuenta en su prólogo con las reflexiones de José Manuel Velasco, presidente de DIRCOM,  prefacio de José Antonio Carazo, director de la revista Capital Humano y en el epílogo con Núria Vilanova, presidenta de Inforpress.</w:t>
            </w:r>
          </w:p>
          <w:p>
            <w:pPr>
              <w:ind w:left="-284" w:right="-427"/>
              <w:jc w:val="both"/>
              <w:rPr>
                <w:rFonts/>
                <w:color w:val="262626" w:themeColor="text1" w:themeTint="D9"/>
              </w:rPr>
            </w:pPr>
            <w:r>
              <w:t>	The post “Comunicar para transformar”, el nuevo libro de Asunción Soriano, vicepresidenta de Inforpress appeared first on Inforpress.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Inforpress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https://www.notasdeprensa.es/comunicar-para-transformar-el-nuevo-libro-de_1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