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Compromiso de MCC Banking con la sostenibilidad: banca responsable para un futuro verde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entidad financiera MCC Banking reafirma su compromiso con la sostenibilidad mediante iniciativas innovadoras que fomentan la economía baja en carbono y la responsabilidad ambiental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MCC Banking, una entidad financiera moderna y comprometida con el medio ambiente, se posiciona en la banca sostenible. </w:t>
            </w:r>
          </w:p>
          <w:p>
            <w:pPr>
              <w:ind w:left="-284" w:right="-427"/>
              <w:jc w:val="both"/>
              <w:rPr>
                <w:rFonts/>
                <w:color w:val="262626" w:themeColor="text1" w:themeTint="D9"/>
              </w:rPr>
            </w:pPr>
            <w:r>
              <w:t>Con el objetivo de enfrentar el cambio climático y facilitar la transición hacia una economía baja en carbono, MCC Banking ha desarrollado una serie de iniciativas y productos financieros responsables que promueven el bienestar ambiental y social.</w:t>
            </w:r>
          </w:p>
          <w:p>
            <w:pPr>
              <w:ind w:left="-284" w:right="-427"/>
              <w:jc w:val="both"/>
              <w:rPr>
                <w:rFonts/>
                <w:color w:val="262626" w:themeColor="text1" w:themeTint="D9"/>
              </w:rPr>
            </w:pPr>
            <w:r>
              <w:t>Apoyo a la economía baja en carbonoComo parte de su compromiso con la sostenibilidad, MCC Banking destina recursos a proyectos que promueven el uso de energías renovables y la reducción de emisiones de carbono. </w:t>
            </w:r>
          </w:p>
          <w:p>
            <w:pPr>
              <w:ind w:left="-284" w:right="-427"/>
              <w:jc w:val="both"/>
              <w:rPr>
                <w:rFonts/>
                <w:color w:val="262626" w:themeColor="text1" w:themeTint="D9"/>
              </w:rPr>
            </w:pPr>
            <w:r>
              <w:t>A través de la financiación de iniciativas ecológicas, la entidad apoya el desarrollo de energías limpias y la transición energética, contribuyendo a una economía más verde y sustentable. </w:t>
            </w:r>
          </w:p>
          <w:p>
            <w:pPr>
              <w:ind w:left="-284" w:right="-427"/>
              <w:jc w:val="both"/>
              <w:rPr>
                <w:rFonts/>
                <w:color w:val="262626" w:themeColor="text1" w:themeTint="D9"/>
              </w:rPr>
            </w:pPr>
            <w:r>
              <w:t>Estos proyectos incluyen financiamiento para parques solares, instalaciones eólicas y otros recursos que favorecen el cambio hacia fuentes de energía renovable.</w:t>
            </w:r>
          </w:p>
          <w:p>
            <w:pPr>
              <w:ind w:left="-284" w:right="-427"/>
              <w:jc w:val="both"/>
              <w:rPr>
                <w:rFonts/>
                <w:color w:val="262626" w:themeColor="text1" w:themeTint="D9"/>
              </w:rPr>
            </w:pPr>
            <w:r>
              <w:t>MCC Banking: Financiación Sostenible para un Impacto Positivo</w:t>
            </w:r>
          </w:p>
          <w:p>
            <w:pPr>
              <w:ind w:left="-284" w:right="-427"/>
              <w:jc w:val="both"/>
              <w:rPr>
                <w:rFonts/>
                <w:color w:val="262626" w:themeColor="text1" w:themeTint="D9"/>
              </w:rPr>
            </w:pPr>
            <w:r>
              <w:t>MCC Banking ha creado una oferta de productos financieros sostenibles que incluyen tarjetas de crédito y cuentas corrientes ecológicas. </w:t>
            </w:r>
          </w:p>
          <w:p>
            <w:pPr>
              <w:ind w:left="-284" w:right="-427"/>
              <w:jc w:val="both"/>
              <w:rPr>
                <w:rFonts/>
                <w:color w:val="262626" w:themeColor="text1" w:themeTint="D9"/>
              </w:rPr>
            </w:pPr>
            <w:r>
              <w:t>Estos productos no solo permiten a los usuarios administrar sus finanzas de manera eficiente, sino que también están alineados con el compromiso de la entidad de reducir su huella ambiental. </w:t>
            </w:r>
          </w:p>
          <w:p>
            <w:pPr>
              <w:ind w:left="-284" w:right="-427"/>
              <w:jc w:val="both"/>
              <w:rPr>
                <w:rFonts/>
                <w:color w:val="262626" w:themeColor="text1" w:themeTint="D9"/>
              </w:rPr>
            </w:pPr>
            <w:r>
              <w:t>Las tarjetas de crédito sostenibles están diseñadas con materiales reciclables y ofrecen a los usuarios la posibilidad de contribuir a programas de reforestación y conservación con cada transacción.</w:t>
            </w:r>
          </w:p>
          <w:p>
            <w:pPr>
              <w:ind w:left="-284" w:right="-427"/>
              <w:jc w:val="both"/>
              <w:rPr>
                <w:rFonts/>
                <w:color w:val="262626" w:themeColor="text1" w:themeTint="D9"/>
              </w:rPr>
            </w:pPr>
            <w:r>
              <w:t>Además, MCC Banking ha establecido criterios claros para definir y respaldar operaciones de financiación sostenible tanto para clientes particulares como para empresas. </w:t>
            </w:r>
          </w:p>
          <w:p>
            <w:pPr>
              <w:ind w:left="-284" w:right="-427"/>
              <w:jc w:val="both"/>
              <w:rPr>
                <w:rFonts/>
                <w:color w:val="262626" w:themeColor="text1" w:themeTint="D9"/>
              </w:rPr>
            </w:pPr>
            <w:r>
              <w:t>Al promover la financiación de proyectos sostenibles, MCC Banking asegura que sus operaciones contribuyan al cumplimiento de los Objetivos de Desarrollo Sostenible (ODS) de las Naciones Unidas, fomentando un desarrollo económico respetuoso con el planeta.</w:t>
            </w:r>
          </w:p>
          <w:p>
            <w:pPr>
              <w:ind w:left="-284" w:right="-427"/>
              <w:jc w:val="both"/>
              <w:rPr>
                <w:rFonts/>
                <w:color w:val="262626" w:themeColor="text1" w:themeTint="D9"/>
              </w:rPr>
            </w:pPr>
            <w:r>
              <w:t>Alianzas estratégicas para la sostenibilidadMCC Banking ha reconocido la importancia de trabajar en conjunto con otras instituciones y organismos para maximizar su impacto en la sostenibilidad. MCC Banking se ha sumado a iniciativas internacionales que promueven la acción climática y la responsabilidad financiera. </w:t>
            </w:r>
          </w:p>
          <w:p>
            <w:pPr>
              <w:ind w:left="-284" w:right="-427"/>
              <w:jc w:val="both"/>
              <w:rPr>
                <w:rFonts/>
                <w:color w:val="262626" w:themeColor="text1" w:themeTint="D9"/>
              </w:rPr>
            </w:pPr>
            <w:r>
              <w:t>Estas alianzas permiten a la entidad colaborar en la movilización de capital privado hacia el desarrollo sostenible y alinear su estrategia de negocio con objetivos globales, como los principios del Acuerdo de París.</w:t>
            </w:r>
          </w:p>
          <w:p>
            <w:pPr>
              <w:ind w:left="-284" w:right="-427"/>
              <w:jc w:val="both"/>
              <w:rPr>
                <w:rFonts/>
                <w:color w:val="262626" w:themeColor="text1" w:themeTint="D9"/>
              </w:rPr>
            </w:pPr>
            <w:r>
              <w:t>Productos sostenibles para clientes particulares y empresasCon una oferta de productos financieros diseñados para particulares y empresas, MCC Banking facilita a sus clientes el acceso a opciones responsables que apoyan la transición ecológica. </w:t>
            </w:r>
          </w:p>
          <w:p>
            <w:pPr>
              <w:ind w:left="-284" w:right="-427"/>
              <w:jc w:val="both"/>
              <w:rPr>
                <w:rFonts/>
                <w:color w:val="262626" w:themeColor="text1" w:themeTint="D9"/>
              </w:rPr>
            </w:pPr>
            <w:r>
              <w:t>Las empresas pueden acceder a líneas de crédito especiales para proyectos sostenibles, mientras que los clientes particulares cuentan con herramientas financieras que respaldan sus elecciones de vida sostenibles. </w:t>
            </w:r>
          </w:p>
          <w:p>
            <w:pPr>
              <w:ind w:left="-284" w:right="-427"/>
              <w:jc w:val="both"/>
              <w:rPr>
                <w:rFonts/>
                <w:color w:val="262626" w:themeColor="text1" w:themeTint="D9"/>
              </w:rPr>
            </w:pPr>
            <w:r>
              <w:t>La creación de estos productos permite a MCC Banking posicionarse como un aliado estratégico para aquellos que buscan tener un impacto positivo en el medio ambiente mientras gestionan sus finanzas de manera eficiente.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 MCC BANKING</w:t>
      </w:r>
    </w:p>
    <w:p w:rsidR="00C31F72" w:rsidRDefault="00C31F72" w:rsidP="00AB63FE">
      <w:pPr>
        <w:pStyle w:val="Sinespaciado"/>
        <w:spacing w:line="276" w:lineRule="auto"/>
        <w:ind w:left="-284"/>
        <w:rPr>
          <w:rFonts w:ascii="Arial" w:hAnsi="Arial" w:cs="Arial"/>
        </w:rPr>
      </w:pPr>
      <w:r>
        <w:rPr>
          <w:rFonts w:ascii="Arial" w:hAnsi="Arial" w:cs="Arial"/>
        </w:rPr>
        <w:t>MCC BANKING</w:t>
      </w:r>
    </w:p>
    <w:p w:rsidR="00AB63FE" w:rsidRDefault="00C31F72" w:rsidP="00AB63FE">
      <w:pPr>
        <w:pStyle w:val="Sinespaciado"/>
        <w:spacing w:line="276" w:lineRule="auto"/>
        <w:ind w:left="-284"/>
        <w:rPr>
          <w:rFonts w:ascii="Arial" w:hAnsi="Arial" w:cs="Arial"/>
        </w:rPr>
      </w:pPr>
      <w:r>
        <w:rPr>
          <w:rFonts w:ascii="Arial" w:hAnsi="Arial" w:cs="Arial"/>
        </w:rPr>
        <w:t>644039408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https://www.notasdeprensa.es/compromiso-de-mcc-banking-con-la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Sostenibilidad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