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ha cambiado el perfil de la mujer inversora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el próximo 8 de marzo, del Día Internacional de la Mujer, Raquel Herrero, líder del equipo de operaciones con metales preciosos de StoneX Bullion Gmbh, reflexiona sobre el comportamiento de las mujeres en cuanto a inversión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informa la experta, durante los 4 últimos años, ha habido un incremento en porcentaje de mujeres que invierte alrededor de fechas claves, como fueron marzo del 2020 con el inicio del confinamiento causado por la Covid-19; febrero de 2021, probablemente también relacionado con eventos causados por el virus; marzo de 2022, justo tras la invasión rusa de Ucrania; marzo de 2023, con el inicio de bombardeos con misiles y los datos de inflación por las nubes. Alrededor de esas fechas observaron un incremento de 25 a 30% de compras realizadas por mujeres, que vuelve a valores normales después, lo que indica que las mujeres no solo siguen las noticias -de muy diverso calado- que afectan a la economía a nivel mundial, sino que, cada vez más, saben hacia dónde dirigir sus inversiones para protegerlas.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demuestra que los metales preciosos han sido tradicionalmente, y siguen siendo, una magnífica forma de proteger el capital en situaciones de incertidumbre o inestabilidad en los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 de inversorasLa experta apunta que "en cuanto a los grupos de edad, son las mujeres jóvenes, de entre 25-34 años, las que más invierten. Probablemente, la brecha digital entre hombres y mujeres en edades superiores tiene algo que ver en esto y, cuanto más mayor el grupo de edad, menor porcentaje de mujeres invirtiendo".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las mujeres, a nivel global, explica Herrero, "hemos llegado más tarde al mundo tecnológico, y la inversión, pero las generaciones de mujeres jóvenes ya están ahí y todo conduce a pensar que han llegado para quedarse. Las mujeres que trabajan son independientes, disponen de capital y se informan antes de invertir, quizá les guste menos decidirse por opciones de riesgo y consideran la inversión en metales preciosos, cada vez más, como una opción segura a medio o largo plazo".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Bárbara Fernández- Virginia Sanz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eVerythink PR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722 577 025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https://www.notasdeprensa.es/como-ha-cambiado-el-perfil-de-la-mujer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