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en Bolivia un Seminario Internacional sobre Desarrollo Sostenible para Gestores y Técnicos de Reservas de la Biosfera de Iberoamérica y Caribe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Participan 40 técnicos y gestores de Reservas de Biosfera de España, Portugal e Iberoamérica, así como representantes del Programa Hombre y Biosfera de la UNESCO y de organismos internacionales como la UNESCO, la UICN y la FAO. La Red Española de Reservas de la Biosfera es la más numerosa del mundo con 47 sitios distinguidos por la UNESCO con este modelo de gestión sostenible del territorio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semana ha comenzado  en Santa Cruz de la Sierra, Bolivia , el Seminario Internacional Desarrollo Sostenible para Gestores y Técnicos de Reservas de la Biosfera de Iberoamérica y Caribe que se prolongará  hasta el próximo 13 de noviembre  con el objetivo de ser un espacio para el intercambio de experiencias exitosas en los diferentes países con Reservas de la Biosfera e impulsar el trabajo de la Red IberoMab (Red de Comités nacionales del Programa MaB de la UNESCO), de la que España ejerce como Secretaría.</w:t>
            </w:r>
          </w:p>
          <w:p>
            <w:pPr>
              <w:ind w:left="-284" w:right="-427"/>
              <w:jc w:val="both"/>
              <w:rPr>
                <w:rFonts/>
                <w:color w:val="262626" w:themeColor="text1" w:themeTint="D9"/>
              </w:rPr>
            </w:pPr>
            <w:r>
              <w:t>	El Programa MaB  de la UNESCO es un programa científico intergubernamental que promueve planteamientos innovadores de desarrollo económico adecuado desde el punto de vista social, cultural y sostenible, desde la óptica ambiental. Las Reservas de Biosfera son espacios de aprendizaje para el desarrollo sostenible, lugares para probar enfoques interdisciplinares, así como para comprender y gestionar cambios e interacciones de los sistemas sociales y ecológicos.</w:t>
            </w:r>
          </w:p>
          <w:p>
            <w:pPr>
              <w:ind w:left="-284" w:right="-427"/>
              <w:jc w:val="both"/>
              <w:rPr>
                <w:rFonts/>
                <w:color w:val="262626" w:themeColor="text1" w:themeTint="D9"/>
              </w:rPr>
            </w:pPr>
            <w:r>
              <w:t>	El seminario que se ha iniciado en Bolivia, cofinanciado por el Organismo Autónomo Parques Nacionales  (OAPN) dependiente del Ministerio de Agricultura, Alimentación y Medio Ambiente, y la Agencia Española de Cooperación Internacional para el Desarrollo (AECID), reúne a casi 40 técnicos y gestores de Reservas de Biosfera de España y diversos países de América Latina así como representantes de organismos internacionales como la UNESCO, la UICN y la FAO, en el Centro de Formación ubicado en Santa Cruz de la Sierra en Bolivia.</w:t>
            </w:r>
          </w:p>
          <w:p>
            <w:pPr>
              <w:ind w:left="-284" w:right="-427"/>
              <w:jc w:val="both"/>
              <w:rPr>
                <w:rFonts/>
                <w:color w:val="262626" w:themeColor="text1" w:themeTint="D9"/>
              </w:rPr>
            </w:pPr>
            <w:r>
              <w:t>	Tras la bienvenida e inauguración del Seminario por parte del Director del Centro de Formación de la Cooperación Española de la AECID, José Lorenzo García-Baltasar y el Jefe de Servicio de Relaciones Internacionales del OAPN, Álvaro de Torres Suárez, se sucedieron las ponencias sobre el Programa MaB de la UNESCO, el Programa MaB en España, la Red Española de Reservas de la Biosfera  y la Red de Reservas Iberoamericana.</w:t>
            </w:r>
          </w:p>
          <w:p>
            <w:pPr>
              <w:ind w:left="-284" w:right="-427"/>
              <w:jc w:val="both"/>
              <w:rPr>
                <w:rFonts/>
                <w:color w:val="262626" w:themeColor="text1" w:themeTint="D9"/>
              </w:rPr>
            </w:pPr>
            <w:r>
              <w:t>	Hay que resaltar que la Red Española de Reservas de la Biosfera  es la más numerosa del mundo a día de hoy con 47 sitios distinguidos por la UNESCO con este modelo de gestión sostenible del territorio. Por ello, la Red Española de Reservas de Biosfera provocó mucha admiración entre los ponentes de todos los países, tanto por los medios humanos y financieros que el OAPN pone al servicio de la Red, como por el sistema de seguimiento  de indicadores establecido.</w:t>
            </w:r>
          </w:p>
          <w:p>
            <w:pPr>
              <w:ind w:left="-284" w:right="-427"/>
              <w:jc w:val="both"/>
              <w:rPr>
                <w:rFonts/>
                <w:color w:val="262626" w:themeColor="text1" w:themeTint="D9"/>
              </w:rPr>
            </w:pPr>
            <w:r>
              <w:t>	También se procedió a la presentación de la primera de las múltiples experiencias exitosas analizadas en este seminario, la de la Reserva de Biosfera Transfronteriza de Trifinio Fraternidad (que comparten Guatemala, Honduras y El Salvador) con un modelo institucionalizado de gestión trinacionalizado, y que fue objeto de una intensa mesa de debate en la que se puso de manifiesto la importancia de la voluntad política y la voluntad social como ingredientes fundamentales en los procesos de propuesta de nuevas reservas de biosfera y en la dotación de medios para su gestión exitosa.</w:t>
            </w:r>
          </w:p>
          <w:p>
            <w:pPr>
              <w:ind w:left="-284" w:right="-427"/>
              <w:jc w:val="both"/>
              <w:rPr>
                <w:rFonts/>
                <w:color w:val="262626" w:themeColor="text1" w:themeTint="D9"/>
              </w:rPr>
            </w:pPr>
            <w:r>
              <w:t>	Igualmente, la nueva Estrategia del  Programa MaB de la UNESCO, el diseño del futuro Plan de Acción del Programa, así como la Estrategia de Salida, gestada en el 2013 con idea de mejorar la credibilidad y calidad de la Red Mundial de Reservas de Biosferas, planteó muchas cuestiones que fueron debatidas en una mesa redonda de la primera jornada de este encuentro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https://www.notasdeprensa.es/comienza-en-bolivia-un-seminario-internacional_1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Industria Alimentaria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