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Comess Group impulsa Casa García, una formula novedosa de "abanderamiento" para evitar el cierre de los bares de toda la vida y superar juntos la crisis del COVID-19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Comess Group quiere ayudar a la hostelería desde la sensibilidad que le une a este sector e impulsa una fórmula de abanderamiento para los bares de toda la vida con el único objetivo de evitar los cierres y salvar el empleo.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hostelería está viviendo uno de sus peores años. La crisis sanitaria daña a uno de los sectores más importantes dentro de la economía española. En este panorama, el grupo Comess quiere otorgar su experiencia y recursos a ayudar a los hosteleros a rediseñar sus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Casa García es una herramienta que nace para ayudar a potenciar y dinamizar bares ya en funcionamiento. El bar se renueva en muy poco tiempo bajo la imagen de la marca haciéndolo totalmente operativo y con las ventajas de los estándares de un abanderamiento. “Al contrario que en una franquicia, queremos que se mantenga la esencia del negocio inicial, lo que le hace único y sobre todo la libertad del hostelero “, afirma Comess Group.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ventajas del modelo de abanderamiento de Casa García, el hostelero puede ahorrar en el precio de compra de bebidas, vino, café y sobre todo de cerveza.  Entre otra de las medidas para evitar el cierre de los bares, el grupo pone a disposición un plan adaptado a las principales exigencias de cada negocio, acompañando y dando soporte a la gestión del bar mes a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Comess Group, como uno de los grupos líderes en restauración organizada, tiene como objetivo convertir su enseña Casa García en un instrumento para salvar los bares tradicionales actualizándolos y haciéndoles partícipes de todas las ventajas que tiene trabajar bajo el respaldo de un grupo con más de 30 años de experiencia en la hostelería española.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Comess Group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Comess Group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914 90 28 05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https://www.notasdeprensa.es/comess-group-impulsa-casa-garcia-una-formula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Restauración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