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CLEAN MASTER bonificará el 100% de los royalties de este mes de marzo y abril por 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red, que cuenta con 37 franquicias a nivel internacional, tomará la iniciativa, al igual que algunas otras grandes cadenas de restauración y representativas para ayudar a sus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Dada la excepcional situación a nivel mundial por causa del COVID-19, el equipo directivo del grupo CLEAN MASTER toma la decisión de bonificar el 100% de los royalties de marzo y abril a todos sus franquiciados. En palabras de uno de sus principales accionistas, Javier Torrent: "Aunque es uno de los pocos sectores en el que se puede seguir trabajando, dado que es un servicio esencial en esta crisis vírica, se ha reducido a más de la mitad la actividad, por lo que se hace necesario apoyar a los socios empresariales/franquiciados para darles apoyo en estos momentos difíciles y de incertidumbre”.</w:t>
            </w:r>
          </w:p>
          <w:p>
            <w:pPr>
              <w:ind w:left="-284" w:right="-427"/>
              <w:jc w:val="both"/>
              <w:rPr>
                <w:rFonts/>
                <w:color w:val="262626" w:themeColor="text1" w:themeTint="D9"/>
              </w:rPr>
            </w:pPr>
            <w:r>
              <w:t>Además de llevar a cabo esta medida, para reducir los costes operativos, informan también que facilitarán descuentos en la incorporación de nuevos equipos de ozono y equipos de desinfección, para aumentar las medidas de protección y de contagio, además de potenciar la oferta y ofrecer estos servicios, tanto para clientes de empresa como clientes.</w:t>
            </w:r>
          </w:p>
          <w:p>
            <w:pPr>
              <w:ind w:left="-284" w:right="-427"/>
              <w:jc w:val="both"/>
              <w:rPr>
                <w:rFonts/>
                <w:color w:val="262626" w:themeColor="text1" w:themeTint="D9"/>
              </w:rPr>
            </w:pPr>
            <w:r>
              <w:t>También se dará soporte para facilitar y gestionar con las distintas entidades bancarias, para la tramitación de líneas ICO específicas para que sus establecimientos se puedan financiar y poder disponer de más liquidez para afrontar las bajadas de facturación y afrontar las posibles pérdidas operativas de estos meses. Desde su departamento legal, también se estará dando soporte, para poder negociar con los arrendadores, el fraccionamiento de los pagos del alquiler.</w:t>
            </w:r>
          </w:p>
          <w:p>
            <w:pPr>
              <w:ind w:left="-284" w:right="-427"/>
              <w:jc w:val="both"/>
              <w:rPr>
                <w:rFonts/>
                <w:color w:val="262626" w:themeColor="text1" w:themeTint="D9"/>
              </w:rPr>
            </w:pPr>
            <w:r>
              <w:t>Referente a las campañas de publicidad y fidelización, desde su departamento de marketing, se van a poner a disposición de los franquiciados, herramientas para la potenciación e incremento de las ventas, diseñando nuevas ofertas y dando mas valor añadido a los servicios y productos.</w:t>
            </w:r>
          </w:p>
          <w:p>
            <w:pPr>
              <w:ind w:left="-284" w:right="-427"/>
              <w:jc w:val="both"/>
              <w:rPr>
                <w:rFonts/>
                <w:color w:val="262626" w:themeColor="text1" w:themeTint="D9"/>
              </w:rPr>
            </w:pPr>
            <w:r>
              <w:t>También para la incorporación de nuevos franquciados, durante este próximo mes de abril, a todas las nuevas franquicias se les incluirá de forma gratuita 1 generador de ozono aire de 500 mg/h, para desinfección y desodorización del establecimiento que mejore la calidad del aire. También se incluirá de forma gratuita el servicio de ozono en las prendas textiles lavadas. Más información sobre los equipos de ozono en el link: https://www.cleanmas.com/ozono.php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https://www.notasdeprensa.es/clean-master-bonificara-el-100-de-los_1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Recursos humanos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