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participa en el VII Congreso ECOFIN “Cómo afrontar el cambio de ciclo. Europa recupera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 10 de junio de 2014.-  </w:t>
            </w:r>
          </w:p>
          <w:p>
            <w:pPr>
              <w:ind w:left="-284" w:right="-427"/>
              <w:jc w:val="both"/>
              <w:rPr>
                <w:rFonts/>
                <w:color w:val="262626" w:themeColor="text1" w:themeTint="D9"/>
              </w:rPr>
            </w:pPr>
            <w:r>
              <w:t>Carlos Gómez, Director Comercial de Cetelem España, Grupo BNP Paribas, interviene en el panel de expertos sobre fórmulas de crecimiento, inversión, nuevos negocios y marketing y ventas </w:t>
            </w:r>
          </w:p>
          <w:p>
            <w:pPr>
              <w:ind w:left="-284" w:right="-427"/>
              <w:jc w:val="both"/>
              <w:rPr>
                <w:rFonts/>
                <w:color w:val="262626" w:themeColor="text1" w:themeTint="D9"/>
              </w:rPr>
            </w:pPr>
            <w:r>
              <w:t>Cetelem  participa en el Congreso ECOFIN de Economía y Finanzas que este año llega a su novena edición y está dedicado a la recuperación económica y financiera de España. Bajo el título “Cómo afrontar el cambio de ciclo. Europa recupera a España”, el encuentro reúne el próximo 10 de junio en la Sede de las Instituciones Europeas de Madrid (Castellana, 46) a expertos del mundo de la financiación, el crédito, el control de riesgo, el consumo, la inversión o la legislación en el sector financiero.</w:t>
            </w:r>
          </w:p>
          <w:p>
            <w:pPr>
              <w:ind w:left="-284" w:right="-427"/>
              <w:jc w:val="both"/>
              <w:rPr>
                <w:rFonts/>
                <w:color w:val="262626" w:themeColor="text1" w:themeTint="D9"/>
              </w:rPr>
            </w:pPr>
            <w:r>
              <w:t>Cetelem, también patrocinador del evento, participa en el panel de expertos De contención a… ¡expansión! Así hay enfrentar el cambio de ciclo: inversión, crecimiento, nuevos negocios, países, marketing y ventas que contará con la intervención de Carlos Gómez, director Comercial de Cetelem Grupo BNP Paribas, quien, junto a representantes de otras entidades como Transcom, Grupo Venta Proactiva o Crédito y Caución, analizarán los principales sectores del crédito al consumo, la inversión o los ámbitos de negocio emergentes.</w:t>
            </w:r>
          </w:p>
          <w:p>
            <w:pPr>
              <w:ind w:left="-284" w:right="-427"/>
              <w:jc w:val="both"/>
              <w:rPr>
                <w:rFonts/>
                <w:color w:val="262626" w:themeColor="text1" w:themeTint="D9"/>
              </w:rPr>
            </w:pPr>
            <w:r>
              <w:t>El congreso será inaugurado por Francisco Fonseca, director de la Representación de la Comisión Europea en España, quien hablará de la construcción de una zona bancaria única. La unión bancaria europea será un tema que también aborden en profundidad expertos de La Caixa y de la Comisión Nacional del Mercado de Valores.</w:t>
            </w:r>
          </w:p>
          <w:p>
            <w:pPr>
              <w:ind w:left="-284" w:right="-427"/>
              <w:jc w:val="both"/>
              <w:rPr>
                <w:rFonts/>
                <w:color w:val="262626" w:themeColor="text1" w:themeTint="D9"/>
              </w:rPr>
            </w:pPr>
            <w:r>
              <w:t>El consumo y la distribución en España, el índice de ahorro y gasto de los españoles,  serán cuestiones que pondrá sobre la mesa Carlos Gómez, quién hará un recorrido por los últimos datos de tendencias de consumo recabados por El Observatorio Cetelem en sus informes mensuales, que analizan la intención de compra de los ciudadanos en sectores tan diversos como la tecnología, la salud, el turismo, los deportes o los electrodomésticos.</w:t>
            </w:r>
          </w:p>
          <w:p>
            <w:pPr>
              <w:ind w:left="-284" w:right="-427"/>
              <w:jc w:val="both"/>
              <w:rPr>
                <w:rFonts/>
                <w:color w:val="262626" w:themeColor="text1" w:themeTint="D9"/>
              </w:rPr>
            </w:pPr>
            <w:r>
              <w:t>La gestión del riesgo o la captación de nueva financiación son otros temas eje del congreso; ahorro, liquidez, crédito y control son conceptos en torno a los cuales debatirán expertos de otras entidades participantes como Axesor Rating, Deudae, Informa D and B, Detectys o Iberinform.</w:t>
            </w:r>
          </w:p>
          <w:p>
            <w:pPr>
              <w:ind w:left="-284" w:right="-427"/>
              <w:jc w:val="both"/>
              <w:rPr>
                <w:rFonts/>
                <w:color w:val="262626" w:themeColor="text1" w:themeTint="D9"/>
              </w:rPr>
            </w:pPr>
            <w:r>
              <w:t>Para ampliar la información contacte con el Dpto. de Comunicación de Cetelem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https://www.notasdeprensa.es/cetelem-participa-en-el-vii-congreso-ecofin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