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Down Madrid y Fundación Estudiantes promueven una nueva jornada de integración entre deportistas con discapacidad intelectual y empleados del banco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a 29 de marzo de 2014.-</w:t>
            </w:r>
          </w:p>
          <w:p>
            <w:pPr>
              <w:ind w:left="-284" w:right="-427"/>
              <w:jc w:val="both"/>
              <w:rPr>
                <w:rFonts/>
                <w:color w:val="262626" w:themeColor="text1" w:themeTint="D9"/>
              </w:rPr>
            </w:pPr>
            <w:r>
              <w:t>		III All Star Junior: Palacio de los Deportes de Madrid. Domingo 30 de marzo, 18:30h</w:t>
            </w:r>
          </w:p>
          <w:p>
            <w:pPr>
              <w:ind w:left="-284" w:right="-427"/>
              <w:jc w:val="both"/>
              <w:rPr>
                <w:rFonts/>
                <w:color w:val="262626" w:themeColor="text1" w:themeTint="D9"/>
              </w:rPr>
            </w:pPr>
            <w:r>
              <w:t>		La acción consiste en una exhibición de baloncesto entre jugadores/as con discapacidad intelectual de la escuela “Baloncesto para todos” e hijos de colaboradores de Cetelem.</w:t>
            </w:r>
          </w:p>
          <w:p>
            <w:pPr>
              <w:ind w:left="-284" w:right="-427"/>
              <w:jc w:val="both"/>
              <w:rPr>
                <w:rFonts/>
                <w:color w:val="262626" w:themeColor="text1" w:themeTint="D9"/>
              </w:rPr>
            </w:pPr>
            <w:r>
              <w:t>		La exhibición tendrá lugar el próximo domingo durante el transcurso del partido que enfrenta al Tuenti Móvil Estudiantes y al Baloncesto Fuenlabrada en el Palacio de los Deportes.</w:t>
            </w:r>
          </w:p>
          <w:p>
            <w:pPr>
              <w:ind w:left="-284" w:right="-427"/>
              <w:jc w:val="both"/>
              <w:rPr>
                <w:rFonts/>
                <w:color w:val="262626" w:themeColor="text1" w:themeTint="D9"/>
              </w:rPr>
            </w:pPr>
            <w:r>
              <w:t>		“Baloncesto para todos” es una iniciativa conjunta de la Fundación Síndrome de Down de Madrid (Down Madrid) y la Fundación Estudiantes, patrocinada por Cetelem.</w:t>
            </w:r>
          </w:p>
          <w:p>
            <w:pPr>
              <w:ind w:left="-284" w:right="-427"/>
              <w:jc w:val="both"/>
              <w:rPr>
                <w:rFonts/>
                <w:color w:val="262626" w:themeColor="text1" w:themeTint="D9"/>
              </w:rPr>
            </w:pPr>
            <w:r>
              <w:t>	El próximo domingo 30 de marzo Cetelem, Fundación Síndrome de Down Madrid y Fundación Estudiantes organizan la III Edición del “All Star Junior”: una exhibición del mejor Baloncesto que tendrá lugar durante el transcurso de un partido oficial de la Liga Endesa de Baloncesto que enfrentará al Tuenti Móvil Estudiantes con Baloncesto Fuenlabrada a partir de las 18.30 horas en el Palacio de los Deportes de la Comunidad de Madrid.</w:t>
            </w:r>
          </w:p>
          <w:p>
            <w:pPr>
              <w:ind w:left="-284" w:right="-427"/>
              <w:jc w:val="both"/>
              <w:rPr>
                <w:rFonts/>
                <w:color w:val="262626" w:themeColor="text1" w:themeTint="D9"/>
              </w:rPr>
            </w:pPr>
            <w:r>
              <w:t>	La acción consiste en la organización de una exhibición de baloncesto entre los hijos de los colaboradores de Cetelem y los deportistas pertenecientes a la escuela “Baloncesto para todos”, una escuela para personas con discapacidad intelectual patrocinada por Cetelem e impulsada por Down Madrid y la Fundación Estudiantes.</w:t>
            </w:r>
          </w:p>
          <w:p>
            <w:pPr>
              <w:ind w:left="-284" w:right="-427"/>
              <w:jc w:val="both"/>
              <w:rPr>
                <w:rFonts/>
                <w:color w:val="262626" w:themeColor="text1" w:themeTint="D9"/>
              </w:rPr>
            </w:pPr>
            <w:r>
              <w:t>	Los jugadores y jugadoras protagonizaran el descanso y los tiempos muertos del mencionado derby entre los clubes madrileños. La actividad contará con la participación de dos equipos de siete integrantes cada uno, siete procedentes de la escuela “Baloncesto para todos” y siete por parte de los colaboradores de Cetelem.</w:t>
            </w:r>
          </w:p>
          <w:p>
            <w:pPr>
              <w:ind w:left="-284" w:right="-427"/>
              <w:jc w:val="both"/>
              <w:rPr>
                <w:rFonts/>
                <w:color w:val="262626" w:themeColor="text1" w:themeTint="D9"/>
              </w:rPr>
            </w:pPr>
            <w:r>
              <w:t>	Cetelem colabora desde hace siete años con la escuela “Baloncesto para todos” con el decidido compromiso de favorecer y fomentar la participación de personas con síndrome de Down y discapacidad intelectual en actividades deportivas individuales y colectivas, garantizando tanto el derecho a su práctica como la integración en su entorno.</w:t>
            </w:r>
          </w:p>
          <w:p>
            <w:pPr>
              <w:ind w:left="-284" w:right="-427"/>
              <w:jc w:val="both"/>
              <w:rPr>
                <w:rFonts/>
                <w:color w:val="262626" w:themeColor="text1" w:themeTint="D9"/>
              </w:rPr>
            </w:pPr>
            <w:r>
              <w:t>	Una escuela por, para y de todos</w:t>
            </w:r>
          </w:p>
          <w:p>
            <w:pPr>
              <w:ind w:left="-284" w:right="-427"/>
              <w:jc w:val="both"/>
              <w:rPr>
                <w:rFonts/>
                <w:color w:val="262626" w:themeColor="text1" w:themeTint="D9"/>
              </w:rPr>
            </w:pPr>
            <w:r>
              <w:t>	La escuela “Baloncesto para Todos” es una apuesta por la inclusión del deporte para personas con síndrome de Down y otros trastornos del desarrollo en un entorno normalizado, siendo todos sus jugadores miembros de la cantera más grande de Europa, la del club Tuenti Móvil Estudiantes. “Baloncesto para todos” se rige por los principios de “deporte para todos”; “mejora de la calidad de vida”; “deporte al servicio del individuo”; o la “promoción continua de los deportistas”, entre otros. De este modo, y según los distintos niveles de participación y competición establecidos, se potencia el trabajo de autodeterminación a través de la práctica del deporte y se realizan las adaptaciones convenientes para facilitar la obtención de un mayor rendimiento de cada uno de los participantes. Esta es la séptima temporada de la escuela “Baloncesto para todos” que, además, coincide con el 25 aniversario de Down Madrid.</w:t>
            </w:r>
          </w:p>
          <w:p>
            <w:pPr>
              <w:ind w:left="-284" w:right="-427"/>
              <w:jc w:val="both"/>
              <w:rPr>
                <w:rFonts/>
                <w:color w:val="262626" w:themeColor="text1" w:themeTint="D9"/>
              </w:rPr>
            </w:pPr>
            <w:r>
              <w:t>	La Fundación Síndrome de Down de Madrid (Down Madrid) es una entidad sin ánimo de lucro cuyo objetivo principal es fomentar el desarrollo integral de las personas con síndrome de Down y otros tipos de discapacidad intelectual. Este desarrollo integral implica el fomento de hábitos saludables y la promoción del mayor nivel de autonomía personal. Por ello, la actividad física y deportiva es un elemento fundamental presente en la vida cotidiana de este colectivo.</w:t>
            </w:r>
          </w:p>
          <w:p>
            <w:pPr>
              <w:ind w:left="-284" w:right="-427"/>
              <w:jc w:val="both"/>
              <w:rPr>
                <w:rFonts/>
                <w:color w:val="262626" w:themeColor="text1" w:themeTint="D9"/>
              </w:rPr>
            </w:pPr>
            <w:r>
              <w:t>	La Fundación Estudiantes es una entidad sin ánimo de lucro creada en el año 2000 con la finalidad de fomentar la vertiente formativa, educativa, integradora y solidaria del baloncesto, basándose en la experiencia y en los valores de un club con más de 60 años de historia: la autonomía, la toma de decisiones, la igualdad, el respeto y la tolerancia a la frustración. Así, los valores éticos y deportivos marcan todas sus actividades y proyectos, que a menudo transmiten el baloncesto a personas con menos oportunidades.</w:t>
            </w:r>
          </w:p>
          <w:p>
            <w:pPr>
              <w:ind w:left="-284" w:right="-427"/>
              <w:jc w:val="both"/>
              <w:rPr>
                <w:rFonts/>
                <w:color w:val="262626" w:themeColor="text1" w:themeTint="D9"/>
              </w:rPr>
            </w:pPr>
            <w:r>
              <w:t>	Sobre Cetelem en España</w:t>
            </w:r>
          </w:p>
          <w:p>
            <w:pPr>
              <w:ind w:left="-284" w:right="-427"/>
              <w:jc w:val="both"/>
              <w:rPr>
                <w:rFonts/>
                <w:color w:val="262626" w:themeColor="text1" w:themeTint="D9"/>
              </w:rPr>
            </w:pPr>
            <w:r>
              <w:t>	Cetelem (www.cetelem.com.es) banco experto en crédito al consumo perteneciente al grupo BNP Paribas, opera en España desde 1988 donde cuenta con 1.200 colaboradores y más de 2,5 millones de clientes. En 2010 Cetelem lanza en España el primer “Libro Blanco del Crédito al Consumo”, un documento destinado a los consumidores y con el objetivo de ofrecer confianza y transparencia al cliente en el acceso a un Crédito Responsable.</w:t>
            </w:r>
          </w:p>
          <w:p>
            <w:pPr>
              <w:ind w:left="-284" w:right="-427"/>
              <w:jc w:val="both"/>
              <w:rPr>
                <w:rFonts/>
                <w:color w:val="262626" w:themeColor="text1" w:themeTint="D9"/>
              </w:rPr>
            </w:pPr>
            <w:r>
              <w:t>	Sobre BNP Paribas</w:t>
            </w:r>
          </w:p>
          <w:p>
            <w:pPr>
              <w:ind w:left="-284" w:right="-427"/>
              <w:jc w:val="both"/>
              <w:rPr>
                <w:rFonts/>
                <w:color w:val="262626" w:themeColor="text1" w:themeTint="D9"/>
              </w:rPr>
            </w:pPr>
            <w:r>
              <w:t>	BNP Paribas está presente en 75 países y cuenta con más de 180.000 empleados, de los cuales más de 140.000 están en Europa. El grupo mantiene posiciones clave en sus tres grandes áreas de actividad: Retail Banking, Investment Solutions y Corporate  and  Investment Banking. En Europa, el grupo está presente en cuatro mercados locales (Bélgica, Francia, Italia y Luxemburgo) y BNP Paribas Personal Finance es número uno en créditos al consumo. BNP Paribas desarrolla asimismo su modelo integrado de banca minorista en los países del Mediterráneo, Turquía y Europa del Este, y cuenta con una importante red en el Oeste de Estados Unidos. En sus actividades de Corporate  and  Investment Banking e Investment Solutions, BNP Paribas dispone de un liderazgo consolidado en Europa, una fuerte presencia en América, así como un dispositivo sólido y con fuerte crecimiento en el Asia-Pacífico.</w:t>
            </w:r>
          </w:p>
          <w:p>
            <w:pPr>
              <w:ind w:left="-284" w:right="-427"/>
              <w:jc w:val="both"/>
              <w:rPr>
                <w:rFonts/>
                <w:color w:val="262626" w:themeColor="text1" w:themeTint="D9"/>
              </w:rPr>
            </w:pPr>
            <w:r>
              <w:t>	En España, BNP Paribas es uno de los principales bancos internacionales y dispone de 3.500 profesionales que ofrecen una amplia gama de servicios, con posiciones de liderazgo en sus tres grandes áreas de actividad.</w:t>
            </w:r>
          </w:p>
          <w:p>
            <w:pPr>
              <w:ind w:left="-284" w:right="-427"/>
              <w:jc w:val="both"/>
              <w:rPr>
                <w:rFonts/>
                <w:color w:val="262626" w:themeColor="text1" w:themeTint="D9"/>
              </w:rPr>
            </w:pPr>
            <w:r>
              <w:t>	Más información en:</w:t>
            </w:r>
          </w:p>
          <w:p>
            <w:pPr>
              <w:ind w:left="-284" w:right="-427"/>
              <w:jc w:val="both"/>
              <w:rPr>
                <w:rFonts/>
                <w:color w:val="262626" w:themeColor="text1" w:themeTint="D9"/>
              </w:rPr>
            </w:pPr>
            <w:r>
              <w:t>	www.prensacetelem.es | www.cetelem.com.es| www.bnpparibas.es</w:t>
            </w:r>
          </w:p>
          <w:p>
            <w:pPr>
              <w:ind w:left="-284" w:right="-427"/>
              <w:jc w:val="both"/>
              <w:rPr>
                <w:rFonts/>
                <w:color w:val="262626" w:themeColor="text1" w:themeTint="D9"/>
              </w:rPr>
            </w:pPr>
            <w:r>
              <w:t>	Pablo Sanz (psanz@arteliercomunicacion.com)	Mónica Jurado (mjurado@arteliercomunicacion.com)	Artelier Comunicación	Tel.: 91 626 60 36</w:t>
            </w:r>
          </w:p>
          <w:p>
            <w:pPr>
              <w:ind w:left="-284" w:right="-427"/>
              <w:jc w:val="both"/>
              <w:rPr>
                <w:rFonts/>
                <w:color w:val="262626" w:themeColor="text1" w:themeTint="D9"/>
              </w:rPr>
            </w:pPr>
            <w:r>
              <w:t>	Eire García (eireg@clubestudiantes.com) www.clubestudiantes.com	Directora Comunicación Fundación Estudiantes. M: 618 71 64 38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https://www.notasdeprensa.es/cetelem-down-madrid-y-fundacion-estudiantes_1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