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CEMEX y Holcim llegan a un acuerdo sobre series de transacciones en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CEMEX, S.A.B. de C.V. (“CEMEX”) (BMV: CEMEXCPO) anunció hoy que ha firmado contratos vinculantes con Holcim con respecto a las series de transacciones anunciadas originalmente el 28 de agosto de 2013.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alcance de las transacciones en Alemania y República Checa permanecen sin cambios: CEMEX adquirirá todos los activos de Holcim en República Checa y venderá sus activos localizados en la parte oeste de Alemania a Holcim. En España, CEMEX ahora adquirirá de Holcim la planta de cemento Gador (capacidad de cemento de 0.85 millones de toneladas) y su molienda de cemento Yeles (capacidad de cemento de 0.90 millones de toneladas). Holcim conservará el resto de sus operaciones en España.</w:t>
            </w:r>
          </w:p>
          <w:p>
            <w:pPr>
              <w:ind w:left="-284" w:right="-427"/>
              <w:jc w:val="both"/>
              <w:rPr>
                <w:rFonts/>
                <w:color w:val="262626" w:themeColor="text1" w:themeTint="D9"/>
              </w:rPr>
            </w:pPr>
            <w:r>
              <w:t>	Como parte de estas transacciones, CEMEX pagará a Holcim 45 millones de Euros en efectivo. Una vez cerradas las transacciones, CEMEX espera una mejora recurrente en su flujo de operación, incluyendo sinergias, de entre 20 millones y 30 millones de dólares.</w:t>
            </w:r>
          </w:p>
          <w:p>
            <w:pPr>
              <w:ind w:left="-284" w:right="-427"/>
              <w:jc w:val="both"/>
              <w:rPr>
                <w:rFonts/>
                <w:color w:val="262626" w:themeColor="text1" w:themeTint="D9"/>
              </w:rPr>
            </w:pPr>
            <w:r>
              <w:t>	Se espera que el cierre de estas transacciones sea durante el primer trimestre de 2015.</w:t>
            </w:r>
          </w:p>
          <w:p>
            <w:pPr>
              <w:ind w:left="-284" w:right="-427"/>
              <w:jc w:val="both"/>
              <w:rPr>
                <w:rFonts/>
                <w:color w:val="262626" w:themeColor="text1" w:themeTint="D9"/>
              </w:rPr>
            </w:pPr>
            <w:r>
              <w:t>	CEMEX es una compañía global de materiales para la industria de la construcción que ofrece productos de alta calidad y servicios confiables a clientes y comunidades en más de 50 países. CEMEX mantiene su trayectoria de beneficiar a quienes sirve a través soluciones innovadoras de construcción, mejoras en eficiencia y esfuerzos para promover un futuro sustentable.</w:t>
            </w:r>
          </w:p>
          <w:p>
            <w:pPr>
              <w:ind w:left="-284" w:right="-427"/>
              <w:jc w:val="both"/>
              <w:rPr>
                <w:rFonts/>
                <w:color w:val="262626" w:themeColor="text1" w:themeTint="D9"/>
              </w:rPr>
            </w:pPr>
            <w:r>
              <w:t>	Para mayor información, por favor visite www.cemex.com</w:t>
            </w:r>
          </w:p>
          <w:p>
            <w:pPr>
              <w:ind w:left="-284" w:right="-427"/>
              <w:jc w:val="both"/>
              <w:rPr>
                <w:rFonts/>
                <w:color w:val="262626" w:themeColor="text1" w:themeTint="D9"/>
              </w:rPr>
            </w:pPr>
            <w:r>
              <w:t>	Para mayor información de Holcim, por favor visite www.holcim.com</w:t>
            </w:r>
          </w:p>
          <w:p>
            <w:pPr>
              <w:ind w:left="-284" w:right="-427"/>
              <w:jc w:val="both"/>
              <w:rPr>
                <w:rFonts/>
                <w:color w:val="262626" w:themeColor="text1" w:themeTint="D9"/>
              </w:rPr>
            </w:pPr>
            <w:r>
              <w:t>	###</w:t>
            </w:r>
          </w:p>
          <w:p>
            <w:pPr>
              <w:ind w:left="-284" w:right="-427"/>
              <w:jc w:val="both"/>
              <w:rPr>
                <w:rFonts/>
                <w:color w:val="262626" w:themeColor="text1" w:themeTint="D9"/>
              </w:rPr>
            </w:pPr>
            <w:r>
              <w:t>	La información que se presenta en este comunicado contiene ciertas declaraciones acerca del futuro e información que reflejan las expectativas y proyecciones de CEMEX sobre eventos futuros basadas en el conocimiento por parte de CEMEX sobre hechos actuales, circunstancias y presunciones sobre eventos futuros, las cuales necesariamente están sujetas a riesgos, incertidumbres y presunciones. Varios factores podrían causar que los resultados, desempeño o logros de CEMEX sean materialmente diferentes respecto a los expresados o implícitos en este comunicado, incluyendo, entre otros, que no se cumplan las condiciones de cierre, cambios en las condiciones generales económicas, políticas, cambios gubernamentales y comerciales a nivel global y en los países en los que CEMEX hace negocios, cambios en tasas de interés, cambios en tasas de inflación, volatilidad cambiaria, el nivel de la construcción en general, cambios en la demanda y el precio del cemento, cambios en los precios de materia prima y energía, cambios en estrategia de negocios y varios otros factores. Si uno o más de estos riesgos o factores inciertos se materializan, o si los supuestos utilizados resultasen incorrectos, los resultados reales podrían variar materialmente de aquéllos aquí descritos. CEMEX no pretende y no asume ninguna obligación de actualizar estas declaraciones acerca del futuro. CEMEX no es responsable por el contenido de cualquier sitio web de terceros o página web referenciada o accesibles a través de este comunicado.</w:t>
            </w:r>
          </w:p>
          <w:p>
            <w:pPr>
              <w:ind w:left="-284" w:right="-427"/>
              <w:jc w:val="both"/>
              <w:rPr>
                <w:rFonts/>
                <w:color w:val="262626" w:themeColor="text1" w:themeTint="D9"/>
              </w:rPr>
            </w:pPr>
            <w:r>
              <w:t>		Contactos para información de CEMEX:</w:t>
            </w:r>
          </w:p>
          <w:p>
            <w:pPr>
              <w:ind w:left="-284" w:right="-427"/>
              <w:jc w:val="both"/>
              <w:rPr>
                <w:rFonts/>
                <w:color w:val="262626" w:themeColor="text1" w:themeTint="D9"/>
              </w:rPr>
            </w:pPr>
            <w:r>
              <w:t>	Relación con medios	Jorge Pérez	+52 (81) 8888-4334	mr@cemex.com</w:t>
            </w:r>
          </w:p>
          <w:p>
            <w:pPr>
              <w:ind w:left="-284" w:right="-427"/>
              <w:jc w:val="both"/>
              <w:rPr>
                <w:rFonts/>
                <w:color w:val="262626" w:themeColor="text1" w:themeTint="D9"/>
              </w:rPr>
            </w:pPr>
            <w:r>
              <w:t>	Relación con inversionistas	Eduardo Rendón	+52 (81) 8888-4256	ir@cemex.com</w:t>
            </w:r>
          </w:p>
          <w:p>
            <w:pPr>
              <w:ind w:left="-284" w:right="-427"/>
              <w:jc w:val="both"/>
              <w:rPr>
                <w:rFonts/>
                <w:color w:val="262626" w:themeColor="text1" w:themeTint="D9"/>
              </w:rPr>
            </w:pPr>
            <w:r>
              <w:t>	Relación con analistas	Luis Garza	+52 (81) 8888-4136	ir@cemex.com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CEMEX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https://www.notasdeprensa.es/cemex-y-holcim-llegan-a-un-acuerdo-sobre_1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