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CEMEX da a conocer resultados para el primer trimestre de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CEMEX, S.A.B. de C.V. ("CEMEX") (BMV: CEMEXCPO), informó hoy que sus ventas netas consolidadas durante el primer trimestre de 2014 alcanzaron 3,591 millones de dólares, un aumento del 8% respecto al periodo comparable del 2013. El flujo de operación incrementó 3% durante el primer trimestre para ubicarse en 535 millones de dólares respecto al mismo periodo en 2013.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Información Financiera y Operativa relevante</w:t>
            </w:r>
          </w:p>
          <w:p>
            <w:pPr>
              <w:ind w:left="-284" w:right="-427"/>
              <w:jc w:val="both"/>
              <w:rPr>
                <w:rFonts/>
                <w:color w:val="262626" w:themeColor="text1" w:themeTint="D9"/>
              </w:rPr>
            </w:pPr>
            <w:r>
              <w:t>		El incremento en ventas netas consolidadas fue resultado de mejores precios en moneda local para nuestros productos en la mayoría de nuestras operaciones así como mayores volúmenes en todas nuestras regiones.</w:t>
            </w:r>
          </w:p>
          <w:p>
            <w:pPr>
              <w:ind w:left="-284" w:right="-427"/>
              <w:jc w:val="both"/>
              <w:rPr>
                <w:rFonts/>
                <w:color w:val="262626" w:themeColor="text1" w:themeTint="D9"/>
              </w:rPr>
            </w:pPr>
            <w:r>
              <w:t>		La utilidad de operación durante el primer trimestre incrementó 12% alcanzando los 268 millones de dólares.</w:t>
            </w:r>
          </w:p>
          <w:p>
            <w:pPr>
              <w:ind w:left="-284" w:right="-427"/>
              <w:jc w:val="both"/>
              <w:rPr>
                <w:rFonts/>
                <w:color w:val="262626" w:themeColor="text1" w:themeTint="D9"/>
              </w:rPr>
            </w:pPr>
            <w:r>
              <w:t>		El flujo de operación incrementó durante el trimestre 3% para ubicarse en 535 millones de dólares. Durante el trimestre, la mayor actividad de mantenimiento y la reducción de inventario afectaron negativamente nuestro flujo de operación. Ajustando por estos efectos y por la mayor cantidad de días hábiles en nuestras operaciones durante el trimestre, el flujo de operación en términos comparables aumentó en 15%.</w:t>
            </w:r>
          </w:p>
          <w:p>
            <w:pPr>
              <w:ind w:left="-284" w:right="-427"/>
              <w:jc w:val="both"/>
              <w:rPr>
                <w:rFonts/>
                <w:color w:val="262626" w:themeColor="text1" w:themeTint="D9"/>
              </w:rPr>
            </w:pPr>
            <w:r>
              <w:t>		El margen de flujo de operación disminuyó 0.8 puntos porcentuales respecto al mismo trimestre del año anterior, alcanzando 14.9%. El margen de flujo de operación, en términos comparables, ajustado por la mayor actividad de mantenimiento, la reducción de inventario, y la mayor cantidad de días hábiles durante el trimestre aumentó en 0.8 puntos porcentuales.</w:t>
            </w:r>
          </w:p>
          <w:p>
            <w:pPr>
              <w:ind w:left="-284" w:right="-427"/>
              <w:jc w:val="both"/>
              <w:rPr>
                <w:rFonts/>
                <w:color w:val="262626" w:themeColor="text1" w:themeTint="D9"/>
              </w:rPr>
            </w:pPr>
            <w:r>
              <w:t>		El flujo de efectivo libre después de activo fijo de mantenimiento para el trimestre fue una pérdida de 454 millones de dólares, comparado contra la pérdida de 483 millones de dólares del mismo trimestre de 2013.</w:t>
            </w:r>
          </w:p>
          <w:p>
            <w:pPr>
              <w:ind w:left="-284" w:right="-427"/>
              <w:jc w:val="both"/>
              <w:rPr>
                <w:rFonts/>
                <w:color w:val="262626" w:themeColor="text1" w:themeTint="D9"/>
              </w:rPr>
            </w:pPr>
            <w:r>
              <w:t>	Fernando A. González, Vicepresidente Ejecutivo de Finanzas y Administración, expresó: “Estamos satisfechos con el crecimiento de nuestro flujo de operación durante el trimestre, en términos comparables, ajustando por los efectos estacionales por mantenimiento y reducción de inventario, los cuales esperamos se reviertan durante el resto del año. Adicionalmente, observamos dinámicas positivas en volúmenes y precios consolidados para nuestros productos principales.</w:t>
            </w:r>
          </w:p>
          <w:p>
            <w:pPr>
              <w:ind w:left="-284" w:right="-427"/>
              <w:jc w:val="both"/>
              <w:rPr>
                <w:rFonts/>
                <w:color w:val="262626" w:themeColor="text1" w:themeTint="D9"/>
              </w:rPr>
            </w:pPr>
            <w:r>
              <w:t>	También estamos satisfechos con el fuerte apoyo que recibimos de los mercados globales de capital. Durante abril, emitimos mil millones de dólares y 400 millones de euros en notas senior garantizadas con las cuales estamos retirando cierta deuda con mayor tasa de interés.”</w:t>
            </w:r>
          </w:p>
          <w:p>
            <w:pPr>
              <w:ind w:left="-284" w:right="-427"/>
              <w:jc w:val="both"/>
              <w:rPr>
                <w:rFonts/>
                <w:color w:val="262626" w:themeColor="text1" w:themeTint="D9"/>
              </w:rPr>
            </w:pPr>
            <w:r>
              <w:t>	Resultados consolidados</w:t>
            </w:r>
          </w:p>
          <w:p>
            <w:pPr>
              <w:ind w:left="-284" w:right="-427"/>
              <w:jc w:val="both"/>
              <w:rPr>
                <w:rFonts/>
                <w:color w:val="262626" w:themeColor="text1" w:themeTint="D9"/>
              </w:rPr>
            </w:pPr>
            <w:r>
              <w:t>	Durante el primer trimestre de 2014 registró una pérdida neta de la participación controladora de 293 millones de dólares, un deterioro sobre la pérdida de 281 millones de dólares en el mismo periodo del año pasado.</w:t>
            </w:r>
          </w:p>
          <w:p>
            <w:pPr>
              <w:ind w:left="-284" w:right="-427"/>
              <w:jc w:val="both"/>
              <w:rPr>
                <w:rFonts/>
                <w:color w:val="262626" w:themeColor="text1" w:themeTint="D9"/>
              </w:rPr>
            </w:pPr>
            <w:r>
              <w:t>	La deuda total más notas perpetuas disminuyó en 300 millones de dólares durante el trimestre.</w:t>
            </w:r>
          </w:p>
          <w:p>
            <w:pPr>
              <w:ind w:left="-284" w:right="-427"/>
              <w:jc w:val="both"/>
              <w:rPr>
                <w:rFonts/>
                <w:color w:val="262626" w:themeColor="text1" w:themeTint="D9"/>
              </w:rPr>
            </w:pPr>
            <w:r>
              <w:t>	Información relevante de mercados principales en el trimestre</w:t>
            </w:r>
          </w:p>
          <w:p>
            <w:pPr>
              <w:ind w:left="-284" w:right="-427"/>
              <w:jc w:val="both"/>
              <w:rPr>
                <w:rFonts/>
                <w:color w:val="262626" w:themeColor="text1" w:themeTint="D9"/>
              </w:rPr>
            </w:pPr>
            <w:r>
              <w:t>	Nuestras operaciones en México reportaron ventas netas de 737 millones de dólares en el primer trimestre de 2014, disminuyendo 6% respecto al mismo periodo del 2013. El flujo de operación disminuyó 5%, alcanzado 250 millones de dólares respecto al mismo periodo del año anterior.</w:t>
            </w:r>
          </w:p>
          <w:p>
            <w:pPr>
              <w:ind w:left="-284" w:right="-427"/>
              <w:jc w:val="both"/>
              <w:rPr>
                <w:rFonts/>
                <w:color w:val="262626" w:themeColor="text1" w:themeTint="D9"/>
              </w:rPr>
            </w:pPr>
            <w:r>
              <w:t>	Las ventas netas de CEMEX en Estados Unidos reportaron 792 millones de dólares en el primer trimestre del 2014, un incremento de 8% en relación al mismo trimestre del 2013. El flujo de operación incrementó 48% alcanzando 28 millones de dólares durante el trimestre en comparación con el mismo trimestre del 2013.</w:t>
            </w:r>
          </w:p>
          <w:p>
            <w:pPr>
              <w:ind w:left="-284" w:right="-427"/>
              <w:jc w:val="both"/>
              <w:rPr>
                <w:rFonts/>
                <w:color w:val="262626" w:themeColor="text1" w:themeTint="D9"/>
              </w:rPr>
            </w:pPr>
            <w:r>
              <w:t>	En el Norte de Europa, las ventas netas del primer trimestre del 2014 incrementaron 21% a 912 millones de dólares comparado contra 756 millones de dólares durante el mismo periodo del 2013. El flujo de operación registró una ganancia de 13 millones de dólares durante el trimestre en comparación con una pérdida de 17 millones de dólares en el mismo trimestre del año anterior.</w:t>
            </w:r>
          </w:p>
          <w:p>
            <w:pPr>
              <w:ind w:left="-284" w:right="-427"/>
              <w:jc w:val="both"/>
              <w:rPr>
                <w:rFonts/>
                <w:color w:val="262626" w:themeColor="text1" w:themeTint="D9"/>
              </w:rPr>
            </w:pPr>
            <w:r>
              <w:t>	Las ventas netas para el primer trimestre en la región Mediterráneo registraron 412 millones de dólares, un incremento del 19% con respecto a 347 millones de dólares durante el mismo periodo del 2013. El flujo de operación incrementó 11% a 81 millones de dólares durante el trimestre, respecto al mismo periodo de 2013.</w:t>
            </w:r>
          </w:p>
          <w:p>
            <w:pPr>
              <w:ind w:left="-284" w:right="-427"/>
              <w:jc w:val="both"/>
              <w:rPr>
                <w:rFonts/>
                <w:color w:val="262626" w:themeColor="text1" w:themeTint="D9"/>
              </w:rPr>
            </w:pPr>
            <w:r>
              <w:t>	Las operaciones de CEMEX en América Central, del Sur y el Caribe reportaron ventas de 538 millones de dólares durante el primer trimestre del 2014, representando un incremento de 8% respecto al mismo periodo del 2013. El flujo de operación permaneció constante en 187 millones de dólares en el primer trimestre del 2014 en comparación con el mismo periodo del 2013.</w:t>
            </w:r>
          </w:p>
          <w:p>
            <w:pPr>
              <w:ind w:left="-284" w:right="-427"/>
              <w:jc w:val="both"/>
              <w:rPr>
                <w:rFonts/>
                <w:color w:val="262626" w:themeColor="text1" w:themeTint="D9"/>
              </w:rPr>
            </w:pPr>
            <w:r>
              <w:t>	Las ventas netas en Asia reportaron un incremento de 3% para el primer trimestre del 2014 a 146 millones de dólares, respecto al primer trimestre del 2013, mientras que el flujo de operación alcanzó 26 millones de dólares, representando un incremento de 8% respecto al mismo periodo del año anterior.</w:t>
            </w:r>
          </w:p>
          <w:p>
            <w:pPr>
              <w:ind w:left="-284" w:right="-427"/>
              <w:jc w:val="both"/>
              <w:rPr>
                <w:rFonts/>
                <w:color w:val="262626" w:themeColor="text1" w:themeTint="D9"/>
              </w:rPr>
            </w:pPr>
            <w:r>
              <w:t>	CEMEX es una compañía global de materiales para la industria de la construcción que ofrece productos de alta calidad y servicios confiables a clientes y comunidades en más de 50 países del mundo. CEMEX mantiene su trayectoria de beneficiar a quienes sirve a través de la constante búsqueda de soluciones innovadoras para la industria, mejoras en eficiencia y promoviendo un futuro sustentable.</w:t>
            </w:r>
          </w:p>
          <w:p>
            <w:pPr>
              <w:ind w:left="-284" w:right="-427"/>
              <w:jc w:val="both"/>
              <w:rPr>
                <w:rFonts/>
                <w:color w:val="262626" w:themeColor="text1" w:themeTint="D9"/>
              </w:rPr>
            </w:pPr>
            <w:r>
              <w:t>	###</w:t>
            </w:r>
          </w:p>
          <w:p>
            <w:pPr>
              <w:ind w:left="-284" w:right="-427"/>
              <w:jc w:val="both"/>
              <w:rPr>
                <w:rFonts/>
                <w:color w:val="262626" w:themeColor="text1" w:themeTint="D9"/>
              </w:rPr>
            </w:pPr>
            <w:r>
              <w:t>	La información que se presenta en este comunicado contiene ciertas declaraciones sobre eventos futuros e información sujeta a ciertos riesgos, factores inciertos y presunciones. Muchos factores podrían causar que los resultados, desempeño o logros actuales de CEMEX sean materialmente diferentes a aquellos expresa o implícitamente contenidos en este comunicado, incluyendo, entre otros, cambios en las condiciones generales económicas, políticas, gubernamentales y comerciales a nivel global y en los países en los que CEMEX hace negocios, cambios en tasas de interés, cambios en tasas de inflación, volatilidad cambiaria, el nivel de la construcción en general, cambios en la demanda y el precio del cemento, cambios en los precios de materia prima y energía, cambios en estrategia de negocios y varios otros factores. Si uno o más de estos riesgos o factores inciertos se materializan, o si los supuestos utilizados resultasen incorrectos, los resultados reales podrían variar materialmente de aquéllos descritos en el presente como anticipados, creídos, estimados o esperados. CEMEX no pretende y no asume ninguna obligación de actualizar estas declaraciones acerca del futuro.</w:t>
            </w:r>
          </w:p>
          <w:p>
            <w:pPr>
              <w:ind w:left="-284" w:right="-427"/>
              <w:jc w:val="both"/>
              <w:rPr>
                <w:rFonts/>
                <w:color w:val="262626" w:themeColor="text1" w:themeTint="D9"/>
              </w:rPr>
            </w:pPr>
            <w:r>
              <w:t>	El flujo de operación es definido como la utilidad de operación más la depreciación y la amortización operativa. Los flujos libres de efectivo son definidos como el flujo de operación menos los gastos de intereses netos, gastos de mantenimientos, gastos de expansión de capital, capital de trabajo, impuestos, y otras cuentas de efectivo (otros gastos netos menos lo recaudado por la enajenación del activo fijo obsoleto y/o sustancialmente reducido que no se encuentra en operación). La deuda neta es definida como el total de la deuda menos el valor razonable de los swaps de intercambio de monedas asociados con la deuda menos el efectivo y el efectivo equivalente. La Deuda Fondeada Consolidada de la razón del flujo de operación es calculada dividiendo la Deuda Fondeada Consolidada al final del trimestre por el flujo de operación de los últimos 12 meses. Todo lo mencionado anteriormente se encuentra dentro de la normatividad de las Normas Internacionales de Información Financiera emitidas por el Consejo Internacional de Normas de Contabilidad. El flujo de operación y el Flujo Libre de Efectivo (como se menciona anteriormente) son presentados dentro de este documento debido a que Cemex considera que son indicadores financieros ampliamente aceptados para la habilidad de CEMEX de internamente financiar los gastos de capital y servicio ó incurrir en la deuda. El flujo de operación y el Flujo Libre de Efectivo no deben de ser considerados como indicadores del rendimiento financiero de CEMEX independiente del flujo de efectivo, como medida de liquidez o siendo comparable con otras medidas similares de otras compañías.</w:t>
            </w:r>
          </w:p>
          <w:p>
            <w:pPr>
              <w:ind w:left="-284" w:right="-427"/>
              <w:jc w:val="both"/>
              <w:rPr>
                <w:rFonts/>
                <w:color w:val="262626" w:themeColor="text1" w:themeTint="D9"/>
              </w:rPr>
            </w:pPr>
            <w:r>
              <w:t>	Contactos para información de CEMEX:</w:t>
            </w:r>
          </w:p>
          <w:p>
            <w:pPr>
              <w:ind w:left="-284" w:right="-427"/>
              <w:jc w:val="both"/>
              <w:rPr>
                <w:rFonts/>
                <w:color w:val="262626" w:themeColor="text1" w:themeTint="D9"/>
              </w:rPr>
            </w:pPr>
            <w:r>
              <w:t>	Relación con medios	Jorge Pérez	+52 (81) 8888-4334	mr@cemex.com</w:t>
            </w:r>
          </w:p>
          <w:p>
            <w:pPr>
              <w:ind w:left="-284" w:right="-427"/>
              <w:jc w:val="both"/>
              <w:rPr>
                <w:rFonts/>
                <w:color w:val="262626" w:themeColor="text1" w:themeTint="D9"/>
              </w:rPr>
            </w:pPr>
            <w:r>
              <w:t>	Relación con inversionistas	Eduardo Rendón	+52 (81) 8888-4256	ir@cemex.com</w:t>
            </w:r>
          </w:p>
          <w:p>
            <w:pPr>
              <w:ind w:left="-284" w:right="-427"/>
              <w:jc w:val="both"/>
              <w:rPr>
                <w:rFonts/>
                <w:color w:val="262626" w:themeColor="text1" w:themeTint="D9"/>
              </w:rPr>
            </w:pPr>
            <w:r>
              <w:t>	Relación con analistas	Luis Garza	+52 (81) 8888-4136	ir@cemex.com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CEMEX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https://www.notasdeprensa.es/cemex-da-a-conocer-resultados-para-el-primer_2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