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da a conocer resultados para el cuarto trimestre y año completo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S.A.B. de C.V. ("CEMEX") (BMV: CEMEXCPO), informó hoy que sus ventas netas consolidadas del cuarto trimestre de 2013 aumentaron 4% respecto al mismo lapso de 2012, ubicándose en 3,872 millones de dólares mientras que para todo el año incrementaron en 2% alcanzando 15,227 millones de dólares. El flujo de operación incrementó 4% en el trimestre con respecto al mismo periodo del año anterior, para ubicarse en 642 millones de dólares e incrementó 1% para el año completo 2013 alcanzando 2,643 millones de dólares. En términos comparables para las operaciones existentes, ajustando por fluctuaciones cambiarias y también por el efecto extraordinario favorable en el 2012 resultante del cambio de un plan de pensiones en nuestra región Norte de Europa, el flujo de operación para el año completo 2013 aumentó en 4% con respecto al 2012.</w:t>
            </w:r>
          </w:p>
          <w:p>
            <w:pPr>
              <w:ind w:left="-284" w:right="-427"/>
              <w:jc w:val="both"/>
              <w:rPr>
                <w:rFonts/>
                <w:color w:val="262626" w:themeColor="text1" w:themeTint="D9"/>
              </w:rPr>
            </w:pPr>
            <w:r>
              <w:t>Información Financiera y Operativa relevante</w:t>
            </w:r>
          </w:p>
          <w:p>
            <w:pPr>
              <w:ind w:left="-284" w:right="-427"/>
              <w:jc w:val="both"/>
              <w:rPr>
                <w:rFonts/>
                <w:color w:val="262626" w:themeColor="text1" w:themeTint="D9"/>
              </w:rPr>
            </w:pPr>
            <w:r>
              <w:t>El incremento en ventas netas consolidadas fue resultado de mayores volúmenes en Estados Unidos, y nuestras regiones del Mediterráneo, Norte de Europa, Asia y América Central, del Sur y el Caribe, así como mejores precios en moneda local para nuestros productos en la mayoría de nuestras regiones.</w:t>
            </w:r>
          </w:p>
          <w:p>
            <w:pPr>
              <w:ind w:left="-284" w:right="-427"/>
              <w:jc w:val="both"/>
              <w:rPr>
                <w:rFonts/>
                <w:color w:val="262626" w:themeColor="text1" w:themeTint="D9"/>
              </w:rPr>
            </w:pPr>
            <w:r>
              <w:t>El resultado de operación antes de otros gastos, neto, durante el cuarto trimestre incrementó 30% para ubicarse en 359 millones de dólares. Para el año completo 2013 aumentó 17% alcanzando 1,518 millones de dólares.</w:t>
            </w:r>
          </w:p>
          <w:p>
            <w:pPr>
              <w:ind w:left="-284" w:right="-427"/>
              <w:jc w:val="both"/>
              <w:rPr>
                <w:rFonts/>
                <w:color w:val="262626" w:themeColor="text1" w:themeTint="D9"/>
              </w:rPr>
            </w:pPr>
            <w:r>
              <w:t>Registramos una menor pérdida neta de la participación controladora de 255 millones de dólares durante el cuarto trimestre de 2013 en comparación con la pérdida de 494 millones de dólares en el mismo periodo del año pasado. Para el año completo 2013 la pérdida neta de la participación controladora mejoró a 843 millones de dólares en comparación con la pérdida de 913 millones de dólares en 2012.</w:t>
            </w:r>
          </w:p>
          <w:p>
            <w:pPr>
              <w:ind w:left="-284" w:right="-427"/>
              <w:jc w:val="both"/>
              <w:rPr>
                <w:rFonts/>
                <w:color w:val="262626" w:themeColor="text1" w:themeTint="D9"/>
              </w:rPr>
            </w:pPr>
            <w:r>
              <w:t>El flujo de operación incrementó durante el trimestre 4% a 642 millones de dólares. Durante 2013 el flujo de operación aumentó en 1% ubicándose en 2,643 millones de dólares en comparación con 2012. De forma comparable y ajustando también por el efecto del plan de pensiones, el flujo de operación durante el 2013 aumento en 4%.</w:t>
            </w:r>
          </w:p>
          <w:p>
            <w:pPr>
              <w:ind w:left="-284" w:right="-427"/>
              <w:jc w:val="both"/>
              <w:rPr>
                <w:rFonts/>
                <w:color w:val="262626" w:themeColor="text1" w:themeTint="D9"/>
              </w:rPr>
            </w:pPr>
            <w:r>
              <w:t>El margen de flujo de operación durante el trimestre permaneció constante en 16.6% respecto al mismo trimestre del 2012. Para el año 2013 disminuyó en 0.1 puntos porcentuales alcanzando 17.4% en comparación con 2012. Ajustando por el efecto del plan de pensiones, el margen de flujo de operación durante 2013 aumentó en 0.3 puntos porcentuales en comparación con 2012.</w:t>
            </w:r>
          </w:p>
          <w:p>
            <w:pPr>
              <w:ind w:left="-284" w:right="-427"/>
              <w:jc w:val="both"/>
              <w:rPr>
                <w:rFonts/>
                <w:color w:val="262626" w:themeColor="text1" w:themeTint="D9"/>
              </w:rPr>
            </w:pPr>
            <w:r>
              <w:t>El flujo de efectivo libre después de activo fijo de mantenimiento para el trimestre fue de 216 millones de dólares, comparado contra 228 millones de dólares del mismo trimestre de 2012.</w:t>
            </w:r>
          </w:p>
          <w:p>
            <w:pPr>
              <w:ind w:left="-284" w:right="-427"/>
              <w:jc w:val="both"/>
              <w:rPr>
                <w:rFonts/>
                <w:color w:val="262626" w:themeColor="text1" w:themeTint="D9"/>
              </w:rPr>
            </w:pPr>
            <w:r>
              <w:t>Fernando A. González, Vicepresidente Ejecutivo de Finanzas y Administración, expresó: “Durante el 2013 cumplimos con nuestros objetivos y compromisos. Este es nuestro tercer año consecutivo con crecimiento en flujo de operación, impulsado por la mejora en precios y volúmenes en la mayoría de nuestras regiones, el efecto de una palanca operativa favorable en Estados Unidos, así como nuestras iniciativas para mejorar nuestra eficiencia operativa.</w:t>
            </w:r>
          </w:p>
          <w:p>
            <w:pPr>
              <w:ind w:left="-284" w:right="-427"/>
              <w:jc w:val="both"/>
              <w:rPr>
                <w:rFonts/>
                <w:color w:val="262626" w:themeColor="text1" w:themeTint="D9"/>
              </w:rPr>
            </w:pPr>
            <w:r>
              <w:t>El año pasado utilizando con éxito los mercados de capitales, emitiendo 3,100 millones de dólares en cuatro diferentes transacciones. Se espera que nuestras iniciativas financieras realizadas durante el año representen ahorros anuales de 55 millones de dólares en intereses. Estamos satisfechos con la manera en la que se fortalece nuestro perfil crediticio.</w:t>
            </w:r>
          </w:p>
          <w:p>
            <w:pPr>
              <w:ind w:left="-284" w:right="-427"/>
              <w:jc w:val="both"/>
              <w:rPr>
                <w:rFonts/>
                <w:color w:val="262626" w:themeColor="text1" w:themeTint="D9"/>
              </w:rPr>
            </w:pPr>
            <w:r>
              <w:t>Nos mantenemos enfocados en la creación de valor, mejorando proactivamente nuestro desempeño operativo enfocándonos en nuestra estrategia de precios, productos y servicios de valor agregado, manteniendo nuestra disciplina de costos y subcontratando actividades de soporte, mientras continuamos buscando simultáneamente formas para optimizar nuestro portafolio.”</w:t>
            </w:r>
          </w:p>
          <w:p>
            <w:pPr>
              <w:ind w:left="-284" w:right="-427"/>
              <w:jc w:val="both"/>
              <w:rPr>
                <w:rFonts/>
                <w:color w:val="262626" w:themeColor="text1" w:themeTint="D9"/>
              </w:rPr>
            </w:pPr>
            <w:r>
              <w:t>Resultados consolidados</w:t>
            </w:r>
          </w:p>
          <w:p>
            <w:pPr>
              <w:ind w:left="-284" w:right="-427"/>
              <w:jc w:val="both"/>
              <w:rPr>
                <w:rFonts/>
                <w:color w:val="262626" w:themeColor="text1" w:themeTint="D9"/>
              </w:rPr>
            </w:pPr>
            <w:r>
              <w:t>Durante el cuarto trimestre de 2013 registramos una pérdida neta de la participación controladora de 255 millones de dólares, una mejora sobre la pérdida de 494 millones de dólares en el mismo periodo del año pasado.</w:t>
            </w:r>
          </w:p>
          <w:p>
            <w:pPr>
              <w:ind w:left="-284" w:right="-427"/>
              <w:jc w:val="both"/>
              <w:rPr>
                <w:rFonts/>
                <w:color w:val="262626" w:themeColor="text1" w:themeTint="D9"/>
              </w:rPr>
            </w:pPr>
            <w:r>
              <w:t>La deuda total más notas perpetuas aumentó en 340 millones de dólares durante el trimestre.</w:t>
            </w:r>
          </w:p>
          <w:p>
            <w:pPr>
              <w:ind w:left="-284" w:right="-427"/>
              <w:jc w:val="both"/>
              <w:rPr>
                <w:rFonts/>
                <w:color w:val="262626" w:themeColor="text1" w:themeTint="D9"/>
              </w:rPr>
            </w:pPr>
            <w:r>
              <w:t>Información relevante de mercados principales en el trimestre</w:t>
            </w:r>
          </w:p>
          <w:p>
            <w:pPr>
              <w:ind w:left="-284" w:right="-427"/>
              <w:jc w:val="both"/>
              <w:rPr>
                <w:rFonts/>
                <w:color w:val="262626" w:themeColor="text1" w:themeTint="D9"/>
              </w:rPr>
            </w:pPr>
            <w:r>
              <w:t>Nuestras operaciones en México reportaron ventas netas de 785 millones de dólares en el cuarto trimestre de 2013, disminuyendo 6% respecto al mismo periodo del 2012. El flujo de operación disminuyó 17%, alcanzado 247 millones de dólares respecto al mismo periodo del año anterior.</w:t>
            </w:r>
          </w:p>
          <w:p>
            <w:pPr>
              <w:ind w:left="-284" w:right="-427"/>
              <w:jc w:val="both"/>
              <w:rPr>
                <w:rFonts/>
                <w:color w:val="262626" w:themeColor="text1" w:themeTint="D9"/>
              </w:rPr>
            </w:pPr>
            <w:r>
              <w:t>Las ventas netas de CEMEX en Estados Unidos reportaron 819 millones de dólares en el cuarto trimestre del 2013, un incremento de 8% en relación al mismo trimestre del 2012. El flujo de operación registró una ganancia de 77 millones de dólares durante el trimestre, en comparación con una ganancia de 13 millones de dólares en el mismo trimestre del 2012.</w:t>
            </w:r>
          </w:p>
          <w:p>
            <w:pPr>
              <w:ind w:left="-284" w:right="-427"/>
              <w:jc w:val="both"/>
              <w:rPr>
                <w:rFonts/>
                <w:color w:val="262626" w:themeColor="text1" w:themeTint="D9"/>
              </w:rPr>
            </w:pPr>
            <w:r>
              <w:t>En el Norte de Europa, las ventas netas del cuarto trimestre del 2013 incrementaron 5% a 1,067 millones de dólares comparado contra 1,014 millones de dólares durante el mismo periodo del 2012. El flujo de operación disminuyó 1%, al ubicarse en 79 millones de dólares.</w:t>
            </w:r>
          </w:p>
          <w:p>
            <w:pPr>
              <w:ind w:left="-284" w:right="-427"/>
              <w:jc w:val="both"/>
              <w:rPr>
                <w:rFonts/>
                <w:color w:val="262626" w:themeColor="text1" w:themeTint="D9"/>
              </w:rPr>
            </w:pPr>
            <w:r>
              <w:t>Las ventas netas para el cuarto trimestre en la región Mediterráneo registraron 394 millones de dólares, un incremento del 11% con respecto a 354 millones de dólares durante el mismo periodo del 2012. El flujo de operación disminuyó 5% a 78 millones de dólares durante el trimestre, respecto al mismo periodo de 2012.</w:t>
            </w:r>
          </w:p>
          <w:p>
            <w:pPr>
              <w:ind w:left="-284" w:right="-427"/>
              <w:jc w:val="both"/>
              <w:rPr>
                <w:rFonts/>
                <w:color w:val="262626" w:themeColor="text1" w:themeTint="D9"/>
              </w:rPr>
            </w:pPr>
            <w:r>
              <w:t>Las operaciones de CEMEX en América Central, del Sur y el Caribe reportaron ventas de 577 millones de dólares durante el cuarto trimestre del 2013, representando un incremento de 11% respecto al mismo periodo del 2012. El flujo de operación incrementó 15% a 183 millones de dólares en el cuarto trimestre del 2013 en comparación con 159 millones de dólares en el cuarto trimestre del 2012.</w:t>
            </w:r>
          </w:p>
          <w:p>
            <w:pPr>
              <w:ind w:left="-284" w:right="-427"/>
              <w:jc w:val="both"/>
              <w:rPr>
                <w:rFonts/>
                <w:color w:val="262626" w:themeColor="text1" w:themeTint="D9"/>
              </w:rPr>
            </w:pPr>
            <w:r>
              <w:t>Las ventas netas en Asia reportaron una disminución de 4% para el cuarto trimestre del 2013 a 133 millones de dólares, respecto al cuarto trimestre del 2012, mientras que el flujo de operación alcanzó 32 millones de dólares, representando un incremento de 12% respecto al mismo periodo del año anterior.</w:t>
            </w:r>
          </w:p>
          <w:p>
            <w:pPr>
              <w:ind w:left="-284" w:right="-427"/>
              <w:jc w:val="both"/>
              <w:rPr>
                <w:rFonts/>
                <w:color w:val="262626" w:themeColor="text1" w:themeTint="D9"/>
              </w:rPr>
            </w:pPr>
            <w:r>
              <w:t>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w:t>
            </w:r>
          </w:p>
          <w:p>
            <w:pPr>
              <w:ind w:left="-284" w:right="-427"/>
              <w:jc w:val="both"/>
              <w:rPr>
                <w:rFonts/>
                <w:color w:val="262626" w:themeColor="text1" w:themeTint="D9"/>
              </w:rPr>
            </w:pPr>
            <w:r>
              <w:t>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El flujo de operación es definido como la utilidad de operación más la depreciación y la amortización operativa. Los flujos libres de efectivo son definidos como el flujo de operación menos los gastos de intereses netos, gastos de mantenimientos, gastos de expansión de capital, capital de trabajo, impuestos, y otras cuentas de efectivo (otros gastos netos menos lo recaudado por la enajenación del activo fijo obsoleto y/o sustancialmente reducido que no se encuentra en operación). La deuda neta es definida como el total de la deuda menos el valor razonable de los swaps de intercambio de monedas asociados con la deuda menos el efectivo y el efectivo equivalente. La Deuda Fondeada Consolidada de la razón del flujo de operación es calculada dividiendo la Deuda Fondeada Consolidada al final del trimestre por el flujo de operación de los últimos 12 meses. Todo lo mencionado anteriormente se encuentra dentro de la normatividad de las Normas Internacionales de Información Financiera emitidas por el Consejo Internacional de Normas de Contabilidad. El flujo de operación y el Flujo Libre de Efectivo (como se menciona anteriormente) son presentados dentro de este documento debido a que Cemex considera que son indicadores financieros ampliamente aceptados para la habilidad de CEMEX de internamente financiar los gastos de capital y servicio ó incurrir en la deuda. El flujo de operación y el Flujo Libre de Efectivo no deben de ser considerados como indicadores del rendimiento financiero de CEMEX independiente del flujo de efectivo, como medida de liquidez o siendo comparable con otras medidas similares de otras compañías.</w:t>
            </w:r>
          </w:p>
           Contactos para información de CEMEX:     
          <w:p>
            <w:pPr>
              <w:ind w:left="-284" w:right="-427"/>
              <w:jc w:val="both"/>
              <w:rPr>
                <w:rFonts/>
                <w:color w:val="262626" w:themeColor="text1" w:themeTint="D9"/>
              </w:rPr>
            </w:pPr>
            <w:r>
              <w:t>Relación con medios Jorge Pérez +52 (81) 8888-4334 mr@cemex.com</w:t>
            </w:r>
          </w:p>
          <w:p>
            <w:pPr>
              <w:ind w:left="-284" w:right="-427"/>
              <w:jc w:val="both"/>
              <w:rPr>
                <w:rFonts/>
                <w:color w:val="262626" w:themeColor="text1" w:themeTint="D9"/>
              </w:rPr>
            </w:pPr>
            <w:r>
              <w:t>Relación con inversionistas Eduardo Rendón +52 (81) 8888-4256 ir@cemex.com</w:t>
            </w:r>
          </w:p>
          <w:p>
            <w:pPr>
              <w:ind w:left="-284" w:right="-427"/>
              <w:jc w:val="both"/>
              <w:rPr>
                <w:rFonts/>
                <w:color w:val="262626" w:themeColor="text1" w:themeTint="D9"/>
              </w:rPr>
            </w:pPr>
            <w:r>
              <w:t>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https://www.notasdeprensa.es/cemex-da-a-conocer-resultados-para-el-cuarto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