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Compostela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Cecubo Group, única empresa de España y Portugal premiada en los Amec Awards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premiado, para medir la comunicación y la reputación de Braga, utiliza herramientas de Big Data para analizar la comunicación de la ciudad, en el marco de su candidatura como capital europea de la cultura 2027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CECUBO Group ha sido galardonada con un nuevo premio AMEC Awards 2022 por su proyecto de medición de la comunicación y la reputación del Ayuntamiento de Braga (Portugal). Este análisis se enmarca en la mejora de la estrategia de comunicación de la candidatura de Braga a capital europea de la cultura 2027.</w:t>
            </w:r>
          </w:p>
          <w:p>
            <w:pPr>
              <w:ind w:left="-284" w:right="-427"/>
              <w:jc w:val="both"/>
              <w:rPr>
                <w:rFonts/>
                <w:color w:val="262626" w:themeColor="text1" w:themeTint="D9"/>
              </w:rPr>
            </w:pPr>
            <w:r>
              <w:t>CECUBO Group es la única empresa de España y de Portugal que ha logrado este reconocimiento en 2022. Estos premios, concedidos por la Asociación Internacional para la Medición y Evaluación de la Comunicación (AMEC), reconocen cada año los mejores proyectos de investigación, medición y análisis en materia de comunicación.</w:t>
            </w:r>
          </w:p>
          <w:p>
            <w:pPr>
              <w:ind w:left="-284" w:right="-427"/>
              <w:jc w:val="both"/>
              <w:rPr>
                <w:rFonts/>
                <w:color w:val="262626" w:themeColor="text1" w:themeTint="D9"/>
              </w:rPr>
            </w:pPr>
            <w:r>
              <w:t>Concretamente, la consultora ha recibido el galardón en la categoría que premia la planificación, investigación y evaluación más eficaces de la comunicación en los sectores públicos.</w:t>
            </w:r>
          </w:p>
          <w:p>
            <w:pPr>
              <w:ind w:left="-284" w:right="-427"/>
              <w:jc w:val="both"/>
              <w:rPr>
                <w:rFonts/>
                <w:color w:val="262626" w:themeColor="text1" w:themeTint="D9"/>
              </w:rPr>
            </w:pPr>
            <w:r>
              <w:t>El proyecto realizado por el departamento de análisis de CECUBO Group consistió en buscar narrativas vinculadas a la ciudad y al gobierno municipal en los medios de comunicación portugueses. La consultora analizaba así mensajes que contribuían a posicionar a la ciudad como un referente en estrategias culturales y de puesta en valor del patrimonio.</w:t>
            </w:r>
          </w:p>
          <w:p>
            <w:pPr>
              <w:ind w:left="-284" w:right="-427"/>
              <w:jc w:val="both"/>
              <w:rPr>
                <w:rFonts/>
                <w:color w:val="262626" w:themeColor="text1" w:themeTint="D9"/>
              </w:rPr>
            </w:pPr>
            <w:r>
              <w:t>"Este tipo de proyectos permiten medir el éxito de las acciones de comunicación ya realizadas, obteniendo un reporte actual del discurso mediático. Basándose en este análisis, se pueden plantear cambios en la estrategia comunicativa de cara al futuro", explican Carlos Correa y Boris Gayoso, directores de CECUBO Group.</w:t>
            </w:r>
          </w:p>
          <w:p>
            <w:pPr>
              <w:ind w:left="-284" w:right="-427"/>
              <w:jc w:val="both"/>
              <w:rPr>
                <w:rFonts/>
                <w:color w:val="262626" w:themeColor="text1" w:themeTint="D9"/>
              </w:rPr>
            </w:pPr>
            <w:r>
              <w:t>Por su parte, Roi Pérez Vila, director de Análisis de CECUBO Group, explica el proceso de este análisis: "Para lograr este objetivo, combinamos herramientas de Big Data y el trabajo de un equipo humano. Gracias a este trabajo de consultoría y a los datos disponibles, es posible orientar la estrategia de comunicación y de medios de la ciudad". </w:t>
            </w:r>
          </w:p>
          <w:p>
            <w:pPr>
              <w:ind w:left="-284" w:right="-427"/>
              <w:jc w:val="both"/>
              <w:rPr>
                <w:rFonts/>
                <w:color w:val="262626" w:themeColor="text1" w:themeTint="D9"/>
              </w:rPr>
            </w:pPr>
            <w:r>
              <w:t>Desde CECUBO Group, agradecen "la confianza que la Câmara Municipal de Braga mostró en nosotros para llevar a cabo el proyecto. Un agradecimiento que extendemos a AMEC, que realiza un importante esfuerzo de divulgación y educación en nuestra industria, al poner en valor la necesidad de la medición y la investigación para el buen desempeño de la comunicación".</w:t>
            </w:r>
          </w:p>
          <w:p>
            <w:pPr>
              <w:ind w:left="-284" w:right="-427"/>
              <w:jc w:val="both"/>
              <w:rPr>
                <w:rFonts/>
                <w:color w:val="262626" w:themeColor="text1" w:themeTint="D9"/>
              </w:rPr>
            </w:pPr>
            <w:r>
              <w:t>Otros premiosEn 2018 y 2020, CECUBO Group fue distinguida en estos mismos galardones con el primer premio por sus proyectos de medición y reputación con las empresas Cetelem – BNP Paribas y BANKIA. A ello se suma que la consultora gallega ha sido finalista de los AMEC Awards en varias ediciones.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quintas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626551255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https://www.notasdeprensa.es/cecubo-group-unica-empresa-de-espana-y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