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05/02/2014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CBME Turquía se consolida como un referente para  introducirse en el mercado asiático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 26 edición ha mantenido la trayectoria ascendente en cuanto a número de visitantes y expositores, entre los que destaca la participación de 6 empresas espñolas de moda infantil y puericultura. 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CBME Turquía se consolida como un referente para las empresas de moda infantil y puericultura que quieran introducirse en el mercado asiático, al haber mantenido en su 26 edición la trayectoria ascendente en cuanto a número de visitantes y expositores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los días 14-16 de enero de 2014 se esperaba alcanzar la cifra de 65.000 visitantes (profesionales y consumidores finales), un 12% más que el año anterior, para conocer de primera mano las colecciones de las 630 marcas presentes en CBME Turquía,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2013, los compradores representaron alrededor del 17% de los visitantes nacionales, de los cuales aproximadamente 8.900 eran de origen turco, lo que supuso algo más del 90% del total de visitantes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lo que respecta a la participación española en 2014, agrupadas bajo el pabellón Marca españa organizado por ASEPRI, las empresas de moda (Babybol, Bossa by Amarti, Mayoral y Pilar Batanero, ) y de puericultura (Bebe Due y Casual Play), presentaron sus productos que destacan por ofrecer diseño, innovación y calidad al mejor precio.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este respecto cabe mencionar que los compradores y visitantes reconocieron la excelencia de los productos infantiles españoles, tanto en moda infantil, como en puericultura, posicionados en un segmento medio alto.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presencia de un técnico de ASEPRI permitió atender alrededor de 150 visitas de compradores y distribuidores tanto turcos como de mercados limítrofes, principalmente de Ucrania, Oriente Próximo, Republicas Caucásicas y Europa Balcánica.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ASEPRI ha desarrollado diversas acciones promocionales entre las que destaca la elaboración de un tarjetón –distribuido antes y durante la propia feria- que recoge los principales datos de las marcas participantes, su web y ubicación en CBME Turquía (pincha aquí para consultarlo)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04/02/2014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https://www.notasdeprensa.es/cbme-turquia-se-consolida-como-un-referente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