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traslada a Pedro Sánchez que frente a la Reforma Constitucional que defiende el PSOE, IU apuesta por un "proceso constituyente" para "garantizar de verdad" los derechos básicos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coordinador federal de IU recuerda en su primer encuentro con el secretario general del PSOE que Izquierda Unida trabaja desde hace tiempo por un “Estado federal, republicano, solidario y plurinacional”, por lo que les da la “bienvenida” al federalismo.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Cayo Lara, ha trasladado hoy al secretario general del PSOE, Pedro Sánchez, que frente a la reforma constitucional que plantean los socialistas, IU está ya embarcada en dinamizar un “proceso constituyente” que desemboque en un nuevo texto constitucional que “garantice de verdad” los derechos básicos y fundamentales de los ciudadanos.		Lara valoró públicamente a última hora de la mañana la reunión, calificada de “cordial”, que por espacio de algo más de una hora mantuvo con Sánchez en dependencias parlamentarias tras la conclusión del Pleno. Ambos dirigentes intercambiaron también opiniones sobre el modelo de Estado federal que ambas formaciones defienden, si bien el máximo responsable de IU recordó que “viene de lejos” la apuesta de esta formación por un “Estado federal, republicano, solidario y plurinacional”. De todas formas, dio la “bienvenida” al PSOE al federalismo.		Sin salirse de este marco de la conversación, Cayo Lara insistió en que Izquierda Unida apuesta a día de hoy por ir más allá de un simple “retoque de unos artículos” de la Constitución. Entre otras razones, destacó que el pacto constitucional de 1978 ha saltado hecho añicos y ahora estamos frente a un “proceso deconstituyente” para vaciar de contenido algunos artículos, algo de lo que también responsabiliza al PSOE.		Puso como “botón de muestra” la ‘reforma exprés’ pactada por PP y PSOE en el verano de 2011, con los socialistas en el Gobierno del Estado, para reformar el artículo 135 de la Constitución y contentar así a la troika para priorizar el pago de la deuda pública y justificar los recortes frente a la defensa y mantenimiento de los servicios públicos.		En la conversación también hubo tiempo para hablar de la consulta catalana. Lara trasladó a su interlocutor que IU contempla como un “error de bulto gordísimo” que Mariano Rajoy no haya aceptado negociar con las fuerzas catalanas para que la consulta pueda llevarse a cabo “con plenas garantías de legalidad”, porque “la democracia no le tiene que tener miedo a las consultas”.		Este primer encuentro mantenido por ambos dirigentes concluyó con la valoración del pacto de Gobierno en Andalucía. Entre Lara y Sánchez sí hubo aquí una coincidencia a la hora de señalar que éste funciona “en condiciones de normalidad”.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https://www.notasdeprensa.es/cayo-lara-traslada-a-pedro-sanchez-que-frente_1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